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15BF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23" w:lineRule="atLeast"/>
        <w:ind w:left="0" w:right="0"/>
        <w:jc w:val="center"/>
        <w:rPr>
          <w:sz w:val="42"/>
          <w:szCs w:val="42"/>
        </w:rPr>
      </w:pPr>
      <w:bookmarkStart w:id="0" w:name="_GoBack"/>
      <w:r>
        <w:rPr>
          <w:i w:val="0"/>
          <w:iCs w:val="0"/>
          <w:caps w:val="0"/>
          <w:color w:val="333333"/>
          <w:spacing w:val="0"/>
          <w:sz w:val="42"/>
          <w:szCs w:val="42"/>
          <w:bdr w:val="none" w:color="auto" w:sz="0" w:space="0"/>
          <w:shd w:val="clear" w:fill="FFFFFF"/>
        </w:rPr>
        <w:t>国务院学位委员会印发《博士硕士学位授予资格审核办法（2025）》</w:t>
      </w:r>
    </w:p>
    <w:bookmarkEnd w:id="0"/>
    <w:p w14:paraId="18DD70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450" w:lineRule="atLeast"/>
        <w:ind w:left="0" w:right="0" w:firstLine="420"/>
      </w:pPr>
      <w:r>
        <w:rPr>
          <w:rFonts w:hint="eastAsia" w:ascii="微软雅黑" w:hAnsi="微软雅黑" w:eastAsia="微软雅黑" w:cs="微软雅黑"/>
          <w:i w:val="0"/>
          <w:iCs w:val="0"/>
          <w:caps w:val="0"/>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spacing w:val="0"/>
          <w:sz w:val="24"/>
          <w:szCs w:val="24"/>
          <w:u w:val="none"/>
          <w:bdr w:val="none" w:color="auto" w:sz="0" w:space="0"/>
          <w:shd w:val="clear" w:fill="FFFFFF"/>
        </w:rPr>
        <w:instrText xml:space="preserve"> HYPERLINK "http://www.moe.gov.cn/srcsite/A22/yjss_xwgl/moe_818/202512/t20251225_1424456.html" </w:instrText>
      </w:r>
      <w:r>
        <w:rPr>
          <w:rFonts w:hint="eastAsia" w:ascii="微软雅黑" w:hAnsi="微软雅黑" w:eastAsia="微软雅黑" w:cs="微软雅黑"/>
          <w:i w:val="0"/>
          <w:iCs w:val="0"/>
          <w:caps w:val="0"/>
          <w:spacing w:val="0"/>
          <w:sz w:val="24"/>
          <w:szCs w:val="24"/>
          <w:u w:val="none"/>
          <w:bdr w:val="none" w:color="auto" w:sz="0" w:space="0"/>
          <w:shd w:val="clear" w:fill="FFFFFF"/>
        </w:rPr>
        <w:fldChar w:fldCharType="separate"/>
      </w:r>
      <w:r>
        <w:rPr>
          <w:rStyle w:val="7"/>
          <w:rFonts w:hint="eastAsia" w:ascii="微软雅黑" w:hAnsi="微软雅黑" w:eastAsia="微软雅黑" w:cs="微软雅黑"/>
          <w:i w:val="0"/>
          <w:iCs w:val="0"/>
          <w:caps w:val="0"/>
          <w:spacing w:val="0"/>
          <w:sz w:val="24"/>
          <w:szCs w:val="24"/>
          <w:u w:val="none"/>
          <w:bdr w:val="none" w:color="auto" w:sz="0" w:space="0"/>
          <w:shd w:val="clear" w:fill="FFFFFF"/>
        </w:rPr>
        <w:t>http://www.moe.gov.cn/srcsite/A22/yjss_xwgl/moe_818/202512/t20251225_1424456.html</w:t>
      </w:r>
      <w:r>
        <w:rPr>
          <w:rFonts w:hint="eastAsia" w:ascii="微软雅黑" w:hAnsi="微软雅黑" w:eastAsia="微软雅黑" w:cs="微软雅黑"/>
          <w:i w:val="0"/>
          <w:iCs w:val="0"/>
          <w:caps w:val="0"/>
          <w:spacing w:val="0"/>
          <w:sz w:val="24"/>
          <w:szCs w:val="24"/>
          <w:u w:val="none"/>
          <w:bdr w:val="none" w:color="auto" w:sz="0" w:space="0"/>
          <w:shd w:val="clear" w:fill="FFFFFF"/>
        </w:rPr>
        <w:fldChar w:fldCharType="end"/>
      </w:r>
    </w:p>
    <w:tbl>
      <w:tblPr>
        <w:tblW w:w="830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023"/>
        <w:gridCol w:w="2520"/>
        <w:gridCol w:w="1024"/>
        <w:gridCol w:w="1200"/>
        <w:gridCol w:w="1027"/>
        <w:gridCol w:w="1512"/>
      </w:tblGrid>
      <w:tr w14:paraId="2C27B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0" w:hRule="atLeast"/>
          <w:tblHeader/>
          <w:jc w:val="center"/>
        </w:trPr>
        <w:tc>
          <w:tcPr>
            <w:tcW w:w="1023" w:type="dxa"/>
            <w:tcBorders>
              <w:top w:val="single" w:color="auto" w:sz="12" w:space="0"/>
              <w:left w:val="nil"/>
              <w:bottom w:val="nil"/>
              <w:right w:val="nil"/>
            </w:tcBorders>
            <w:shd w:val="clear"/>
            <w:vAlign w:val="top"/>
          </w:tcPr>
          <w:p w14:paraId="3608D2B6">
            <w:pPr>
              <w:keepNext w:val="0"/>
              <w:keepLines w:val="0"/>
              <w:widowControl/>
              <w:suppressLineNumbers w:val="0"/>
              <w:snapToGrid w:val="0"/>
              <w:spacing w:before="0" w:beforeAutospacing="0" w:after="0" w:afterAutospacing="0" w:line="375" w:lineRule="atLeast"/>
              <w:ind w:left="0" w:right="0"/>
              <w:jc w:val="left"/>
              <w:rPr>
                <w:b/>
                <w:bCs/>
                <w:color w:val="4B4B4B"/>
              </w:rPr>
            </w:pPr>
            <w:r>
              <w:rPr>
                <w:rFonts w:ascii="宋体" w:hAnsi="宋体" w:eastAsia="宋体" w:cs="宋体"/>
                <w:b/>
                <w:bCs/>
                <w:color w:val="4B4B4B"/>
                <w:kern w:val="0"/>
                <w:sz w:val="24"/>
                <w:szCs w:val="24"/>
                <w:bdr w:val="none" w:color="auto" w:sz="0" w:space="0"/>
                <w:lang w:val="en-US" w:eastAsia="zh-CN" w:bidi="ar"/>
              </w:rPr>
              <w:t>信息名称：</w:t>
            </w:r>
          </w:p>
        </w:tc>
        <w:tc>
          <w:tcPr>
            <w:tcW w:w="7283" w:type="dxa"/>
            <w:gridSpan w:val="5"/>
            <w:tcBorders>
              <w:top w:val="single" w:color="auto" w:sz="12" w:space="0"/>
              <w:left w:val="nil"/>
              <w:bottom w:val="nil"/>
              <w:right w:val="nil"/>
            </w:tcBorders>
            <w:shd w:val="clear"/>
            <w:vAlign w:val="top"/>
          </w:tcPr>
          <w:p w14:paraId="6678EFF8">
            <w:pPr>
              <w:keepNext w:val="0"/>
              <w:keepLines w:val="0"/>
              <w:widowControl/>
              <w:suppressLineNumbers w:val="0"/>
              <w:snapToGrid w:val="0"/>
              <w:spacing w:before="0" w:beforeAutospacing="0" w:after="0" w:afterAutospacing="0" w:line="375" w:lineRule="atLeast"/>
              <w:ind w:left="0" w:right="0"/>
              <w:jc w:val="left"/>
              <w:rPr>
                <w:color w:val="4B4B4B"/>
              </w:rPr>
            </w:pPr>
            <w:r>
              <w:rPr>
                <w:rFonts w:ascii="宋体" w:hAnsi="宋体" w:eastAsia="宋体" w:cs="宋体"/>
                <w:color w:val="4B4B4B"/>
                <w:kern w:val="0"/>
                <w:sz w:val="24"/>
                <w:szCs w:val="24"/>
                <w:bdr w:val="none" w:color="auto" w:sz="0" w:space="0"/>
                <w:lang w:val="en-US" w:eastAsia="zh-CN" w:bidi="ar"/>
              </w:rPr>
              <w:t>国务院学位委员会关于印发《博士硕士学位授予资格审核办法》的通知</w:t>
            </w:r>
          </w:p>
        </w:tc>
      </w:tr>
      <w:tr w14:paraId="10F5E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0" w:hRule="atLeast"/>
          <w:tblHeader/>
          <w:jc w:val="center"/>
        </w:trPr>
        <w:tc>
          <w:tcPr>
            <w:tcW w:w="1023" w:type="dxa"/>
            <w:tcBorders>
              <w:top w:val="nil"/>
              <w:left w:val="nil"/>
              <w:bottom w:val="nil"/>
              <w:right w:val="nil"/>
            </w:tcBorders>
            <w:shd w:val="clear"/>
            <w:vAlign w:val="top"/>
          </w:tcPr>
          <w:p w14:paraId="2D335A19">
            <w:pPr>
              <w:keepNext w:val="0"/>
              <w:keepLines w:val="0"/>
              <w:widowControl/>
              <w:suppressLineNumbers w:val="0"/>
              <w:snapToGrid w:val="0"/>
              <w:spacing w:before="0" w:beforeAutospacing="0" w:after="0" w:afterAutospacing="0" w:line="375" w:lineRule="atLeast"/>
              <w:ind w:left="0" w:right="0"/>
              <w:jc w:val="left"/>
              <w:rPr>
                <w:b/>
                <w:bCs/>
                <w:color w:val="4B4B4B"/>
              </w:rPr>
            </w:pPr>
            <w:r>
              <w:rPr>
                <w:rFonts w:ascii="宋体" w:hAnsi="宋体" w:eastAsia="宋体" w:cs="宋体"/>
                <w:b/>
                <w:bCs/>
                <w:color w:val="4B4B4B"/>
                <w:kern w:val="0"/>
                <w:sz w:val="24"/>
                <w:szCs w:val="24"/>
                <w:bdr w:val="none" w:color="auto" w:sz="0" w:space="0"/>
                <w:lang w:val="en-US" w:eastAsia="zh-CN" w:bidi="ar"/>
              </w:rPr>
              <w:t>信息索引：</w:t>
            </w:r>
          </w:p>
        </w:tc>
        <w:tc>
          <w:tcPr>
            <w:tcW w:w="2520" w:type="dxa"/>
            <w:tcBorders>
              <w:top w:val="nil"/>
              <w:left w:val="nil"/>
              <w:bottom w:val="nil"/>
              <w:right w:val="nil"/>
            </w:tcBorders>
            <w:shd w:val="clear"/>
            <w:vAlign w:val="top"/>
          </w:tcPr>
          <w:p w14:paraId="13BD97E5">
            <w:pPr>
              <w:keepNext w:val="0"/>
              <w:keepLines w:val="0"/>
              <w:widowControl/>
              <w:suppressLineNumbers w:val="0"/>
              <w:snapToGrid w:val="0"/>
              <w:spacing w:before="0" w:beforeAutospacing="0" w:after="0" w:afterAutospacing="0" w:line="375" w:lineRule="atLeast"/>
              <w:ind w:left="0" w:right="0"/>
              <w:jc w:val="left"/>
              <w:rPr>
                <w:color w:val="4B4B4B"/>
              </w:rPr>
            </w:pPr>
            <w:r>
              <w:rPr>
                <w:rFonts w:ascii="宋体" w:hAnsi="宋体" w:eastAsia="宋体" w:cs="宋体"/>
                <w:color w:val="4B4B4B"/>
                <w:kern w:val="0"/>
                <w:sz w:val="24"/>
                <w:szCs w:val="24"/>
                <w:bdr w:val="none" w:color="auto" w:sz="0" w:space="0"/>
                <w:lang w:val="en-US" w:eastAsia="zh-CN" w:bidi="ar"/>
              </w:rPr>
              <w:t>360A22-04-2025-0013-1</w:t>
            </w:r>
          </w:p>
        </w:tc>
        <w:tc>
          <w:tcPr>
            <w:tcW w:w="1024" w:type="dxa"/>
            <w:tcBorders>
              <w:top w:val="nil"/>
              <w:left w:val="nil"/>
              <w:bottom w:val="nil"/>
              <w:right w:val="nil"/>
            </w:tcBorders>
            <w:shd w:val="clear"/>
            <w:vAlign w:val="top"/>
          </w:tcPr>
          <w:p w14:paraId="68DC7710">
            <w:pPr>
              <w:keepNext w:val="0"/>
              <w:keepLines w:val="0"/>
              <w:widowControl/>
              <w:suppressLineNumbers w:val="0"/>
              <w:snapToGrid w:val="0"/>
              <w:spacing w:before="0" w:beforeAutospacing="0" w:after="0" w:afterAutospacing="0" w:line="375" w:lineRule="atLeast"/>
              <w:ind w:left="0" w:right="0"/>
              <w:jc w:val="left"/>
              <w:rPr>
                <w:b/>
                <w:bCs/>
                <w:color w:val="4B4B4B"/>
              </w:rPr>
            </w:pPr>
            <w:r>
              <w:rPr>
                <w:rFonts w:ascii="宋体" w:hAnsi="宋体" w:eastAsia="宋体" w:cs="宋体"/>
                <w:b/>
                <w:bCs/>
                <w:color w:val="4B4B4B"/>
                <w:kern w:val="0"/>
                <w:sz w:val="24"/>
                <w:szCs w:val="24"/>
                <w:bdr w:val="none" w:color="auto" w:sz="0" w:space="0"/>
                <w:lang w:val="en-US" w:eastAsia="zh-CN" w:bidi="ar"/>
              </w:rPr>
              <w:t>生成日期：</w:t>
            </w:r>
          </w:p>
        </w:tc>
        <w:tc>
          <w:tcPr>
            <w:tcW w:w="1200" w:type="dxa"/>
            <w:tcBorders>
              <w:top w:val="nil"/>
              <w:left w:val="nil"/>
              <w:bottom w:val="nil"/>
              <w:right w:val="nil"/>
            </w:tcBorders>
            <w:shd w:val="clear"/>
            <w:vAlign w:val="top"/>
          </w:tcPr>
          <w:p w14:paraId="3EB106BD">
            <w:pPr>
              <w:keepNext w:val="0"/>
              <w:keepLines w:val="0"/>
              <w:widowControl/>
              <w:suppressLineNumbers w:val="0"/>
              <w:snapToGrid w:val="0"/>
              <w:spacing w:before="0" w:beforeAutospacing="0" w:after="0" w:afterAutospacing="0" w:line="375" w:lineRule="atLeast"/>
              <w:ind w:left="0" w:right="0"/>
              <w:jc w:val="left"/>
              <w:rPr>
                <w:color w:val="4B4B4B"/>
              </w:rPr>
            </w:pPr>
            <w:r>
              <w:rPr>
                <w:rFonts w:ascii="宋体" w:hAnsi="宋体" w:eastAsia="宋体" w:cs="宋体"/>
                <w:color w:val="4B4B4B"/>
                <w:kern w:val="0"/>
                <w:sz w:val="24"/>
                <w:szCs w:val="24"/>
                <w:bdr w:val="none" w:color="auto" w:sz="0" w:space="0"/>
                <w:lang w:val="en-US" w:eastAsia="zh-CN" w:bidi="ar"/>
              </w:rPr>
              <w:t>2025-12-04</w:t>
            </w:r>
          </w:p>
        </w:tc>
        <w:tc>
          <w:tcPr>
            <w:tcW w:w="1027" w:type="dxa"/>
            <w:tcBorders>
              <w:top w:val="nil"/>
              <w:left w:val="nil"/>
              <w:bottom w:val="nil"/>
              <w:right w:val="nil"/>
            </w:tcBorders>
            <w:shd w:val="clear"/>
            <w:vAlign w:val="top"/>
          </w:tcPr>
          <w:p w14:paraId="15EE2F0A">
            <w:pPr>
              <w:keepNext w:val="0"/>
              <w:keepLines w:val="0"/>
              <w:widowControl/>
              <w:suppressLineNumbers w:val="0"/>
              <w:snapToGrid w:val="0"/>
              <w:spacing w:before="0" w:beforeAutospacing="0" w:after="0" w:afterAutospacing="0" w:line="375" w:lineRule="atLeast"/>
              <w:ind w:left="0" w:right="0"/>
              <w:jc w:val="left"/>
              <w:rPr>
                <w:b/>
                <w:bCs/>
                <w:color w:val="4B4B4B"/>
              </w:rPr>
            </w:pPr>
            <w:r>
              <w:rPr>
                <w:rFonts w:ascii="宋体" w:hAnsi="宋体" w:eastAsia="宋体" w:cs="宋体"/>
                <w:b/>
                <w:bCs/>
                <w:color w:val="4B4B4B"/>
                <w:kern w:val="0"/>
                <w:sz w:val="24"/>
                <w:szCs w:val="24"/>
                <w:bdr w:val="none" w:color="auto" w:sz="0" w:space="0"/>
                <w:lang w:val="en-US" w:eastAsia="zh-CN" w:bidi="ar"/>
              </w:rPr>
              <w:t>发文机构：</w:t>
            </w:r>
          </w:p>
        </w:tc>
        <w:tc>
          <w:tcPr>
            <w:tcW w:w="1512" w:type="dxa"/>
            <w:tcBorders>
              <w:top w:val="nil"/>
              <w:left w:val="nil"/>
              <w:bottom w:val="nil"/>
              <w:right w:val="nil"/>
            </w:tcBorders>
            <w:shd w:val="clear"/>
            <w:vAlign w:val="top"/>
          </w:tcPr>
          <w:p w14:paraId="7AF3501B">
            <w:pPr>
              <w:keepNext w:val="0"/>
              <w:keepLines w:val="0"/>
              <w:widowControl/>
              <w:suppressLineNumbers w:val="0"/>
              <w:snapToGrid w:val="0"/>
              <w:spacing w:before="0" w:beforeAutospacing="0" w:after="0" w:afterAutospacing="0" w:line="375" w:lineRule="atLeast"/>
              <w:ind w:left="0" w:right="0"/>
              <w:jc w:val="left"/>
              <w:rPr>
                <w:color w:val="4B4B4B"/>
              </w:rPr>
            </w:pPr>
            <w:r>
              <w:rPr>
                <w:rFonts w:ascii="宋体" w:hAnsi="宋体" w:eastAsia="宋体" w:cs="宋体"/>
                <w:color w:val="4B4B4B"/>
                <w:kern w:val="0"/>
                <w:sz w:val="24"/>
                <w:szCs w:val="24"/>
                <w:bdr w:val="none" w:color="auto" w:sz="0" w:space="0"/>
                <w:lang w:val="en-US" w:eastAsia="zh-CN" w:bidi="ar"/>
              </w:rPr>
              <w:t>国务院学位委员会</w:t>
            </w:r>
          </w:p>
        </w:tc>
      </w:tr>
      <w:tr w14:paraId="18188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0" w:hRule="atLeast"/>
          <w:tblHeader/>
          <w:jc w:val="center"/>
        </w:trPr>
        <w:tc>
          <w:tcPr>
            <w:tcW w:w="1023" w:type="dxa"/>
            <w:tcBorders>
              <w:top w:val="nil"/>
              <w:left w:val="nil"/>
              <w:bottom w:val="nil"/>
              <w:right w:val="nil"/>
            </w:tcBorders>
            <w:shd w:val="clear"/>
            <w:vAlign w:val="top"/>
          </w:tcPr>
          <w:p w14:paraId="310C387D">
            <w:pPr>
              <w:keepNext w:val="0"/>
              <w:keepLines w:val="0"/>
              <w:widowControl/>
              <w:suppressLineNumbers w:val="0"/>
              <w:snapToGrid w:val="0"/>
              <w:spacing w:before="0" w:beforeAutospacing="0" w:after="0" w:afterAutospacing="0" w:line="375" w:lineRule="atLeast"/>
              <w:ind w:left="0" w:right="0"/>
              <w:jc w:val="left"/>
              <w:rPr>
                <w:b/>
                <w:bCs/>
                <w:color w:val="4B4B4B"/>
              </w:rPr>
            </w:pPr>
            <w:r>
              <w:rPr>
                <w:rFonts w:ascii="宋体" w:hAnsi="宋体" w:eastAsia="宋体" w:cs="宋体"/>
                <w:b/>
                <w:bCs/>
                <w:color w:val="4B4B4B"/>
                <w:kern w:val="0"/>
                <w:sz w:val="24"/>
                <w:szCs w:val="24"/>
                <w:bdr w:val="none" w:color="auto" w:sz="0" w:space="0"/>
                <w:lang w:val="en-US" w:eastAsia="zh-CN" w:bidi="ar"/>
              </w:rPr>
              <w:t>发文字号：</w:t>
            </w:r>
          </w:p>
        </w:tc>
        <w:tc>
          <w:tcPr>
            <w:tcW w:w="2520" w:type="dxa"/>
            <w:tcBorders>
              <w:top w:val="nil"/>
              <w:left w:val="nil"/>
              <w:bottom w:val="nil"/>
              <w:right w:val="nil"/>
            </w:tcBorders>
            <w:shd w:val="clear"/>
            <w:vAlign w:val="top"/>
          </w:tcPr>
          <w:p w14:paraId="7EF2FE54">
            <w:pPr>
              <w:keepNext w:val="0"/>
              <w:keepLines w:val="0"/>
              <w:widowControl/>
              <w:suppressLineNumbers w:val="0"/>
              <w:snapToGrid w:val="0"/>
              <w:spacing w:before="0" w:beforeAutospacing="0" w:after="0" w:afterAutospacing="0" w:line="375" w:lineRule="atLeast"/>
              <w:ind w:left="0" w:right="0"/>
              <w:jc w:val="left"/>
              <w:rPr>
                <w:color w:val="4B4B4B"/>
              </w:rPr>
            </w:pPr>
            <w:r>
              <w:rPr>
                <w:rFonts w:ascii="宋体" w:hAnsi="宋体" w:eastAsia="宋体" w:cs="宋体"/>
                <w:color w:val="4B4B4B"/>
                <w:kern w:val="0"/>
                <w:sz w:val="24"/>
                <w:szCs w:val="24"/>
                <w:bdr w:val="none" w:color="auto" w:sz="0" w:space="0"/>
                <w:lang w:val="en-US" w:eastAsia="zh-CN" w:bidi="ar"/>
              </w:rPr>
              <w:t>学位〔2025〕22号</w:t>
            </w:r>
          </w:p>
        </w:tc>
        <w:tc>
          <w:tcPr>
            <w:tcW w:w="1024" w:type="dxa"/>
            <w:tcBorders>
              <w:top w:val="nil"/>
              <w:left w:val="nil"/>
              <w:bottom w:val="nil"/>
              <w:right w:val="nil"/>
            </w:tcBorders>
            <w:shd w:val="clear"/>
            <w:vAlign w:val="top"/>
          </w:tcPr>
          <w:p w14:paraId="18CC820F">
            <w:pPr>
              <w:keepNext w:val="0"/>
              <w:keepLines w:val="0"/>
              <w:widowControl/>
              <w:suppressLineNumbers w:val="0"/>
              <w:snapToGrid w:val="0"/>
              <w:spacing w:before="0" w:beforeAutospacing="0" w:after="0" w:afterAutospacing="0" w:line="375" w:lineRule="atLeast"/>
              <w:ind w:left="0" w:right="0"/>
              <w:jc w:val="left"/>
              <w:rPr>
                <w:b/>
                <w:bCs/>
                <w:color w:val="4B4B4B"/>
              </w:rPr>
            </w:pPr>
            <w:r>
              <w:rPr>
                <w:rFonts w:ascii="宋体" w:hAnsi="宋体" w:eastAsia="宋体" w:cs="宋体"/>
                <w:b/>
                <w:bCs/>
                <w:color w:val="4B4B4B"/>
                <w:kern w:val="0"/>
                <w:sz w:val="24"/>
                <w:szCs w:val="24"/>
                <w:bdr w:val="none" w:color="auto" w:sz="0" w:space="0"/>
                <w:lang w:val="en-US" w:eastAsia="zh-CN" w:bidi="ar"/>
              </w:rPr>
              <w:t>信息类别：</w:t>
            </w:r>
          </w:p>
        </w:tc>
        <w:tc>
          <w:tcPr>
            <w:tcW w:w="3739" w:type="dxa"/>
            <w:gridSpan w:val="3"/>
            <w:tcBorders>
              <w:top w:val="nil"/>
              <w:left w:val="nil"/>
              <w:bottom w:val="nil"/>
              <w:right w:val="nil"/>
            </w:tcBorders>
            <w:shd w:val="clear"/>
            <w:vAlign w:val="top"/>
          </w:tcPr>
          <w:p w14:paraId="5F0B1243">
            <w:pPr>
              <w:keepNext w:val="0"/>
              <w:keepLines w:val="0"/>
              <w:widowControl/>
              <w:suppressLineNumbers w:val="0"/>
              <w:snapToGrid w:val="0"/>
              <w:spacing w:before="0" w:beforeAutospacing="0" w:after="0" w:afterAutospacing="0" w:line="375" w:lineRule="atLeast"/>
              <w:ind w:left="0" w:right="0"/>
              <w:jc w:val="left"/>
              <w:rPr>
                <w:color w:val="4B4B4B"/>
              </w:rPr>
            </w:pPr>
            <w:r>
              <w:rPr>
                <w:rFonts w:ascii="宋体" w:hAnsi="宋体" w:eastAsia="宋体" w:cs="宋体"/>
                <w:color w:val="4B4B4B"/>
                <w:kern w:val="0"/>
                <w:sz w:val="24"/>
                <w:szCs w:val="24"/>
                <w:bdr w:val="none" w:color="auto" w:sz="0" w:space="0"/>
                <w:lang w:val="en-US" w:eastAsia="zh-CN" w:bidi="ar"/>
              </w:rPr>
              <w:t>教育综合管理</w:t>
            </w:r>
          </w:p>
        </w:tc>
      </w:tr>
      <w:tr w14:paraId="0F0C3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0" w:hRule="atLeast"/>
          <w:tblHeader/>
          <w:jc w:val="center"/>
        </w:trPr>
        <w:tc>
          <w:tcPr>
            <w:tcW w:w="1023" w:type="dxa"/>
            <w:tcBorders>
              <w:top w:val="nil"/>
              <w:left w:val="nil"/>
              <w:bottom w:val="single" w:color="auto" w:sz="12" w:space="0"/>
              <w:right w:val="nil"/>
            </w:tcBorders>
            <w:shd w:val="clear"/>
            <w:vAlign w:val="top"/>
          </w:tcPr>
          <w:p w14:paraId="7096F68D">
            <w:pPr>
              <w:keepNext w:val="0"/>
              <w:keepLines w:val="0"/>
              <w:widowControl/>
              <w:suppressLineNumbers w:val="0"/>
              <w:snapToGrid w:val="0"/>
              <w:spacing w:before="0" w:beforeAutospacing="0" w:after="0" w:afterAutospacing="0" w:line="375" w:lineRule="atLeast"/>
              <w:ind w:left="0" w:right="0"/>
              <w:jc w:val="left"/>
              <w:rPr>
                <w:b/>
                <w:bCs/>
                <w:color w:val="4B4B4B"/>
              </w:rPr>
            </w:pPr>
            <w:r>
              <w:rPr>
                <w:rFonts w:ascii="宋体" w:hAnsi="宋体" w:eastAsia="宋体" w:cs="宋体"/>
                <w:b/>
                <w:bCs/>
                <w:color w:val="4B4B4B"/>
                <w:kern w:val="0"/>
                <w:sz w:val="24"/>
                <w:szCs w:val="24"/>
                <w:bdr w:val="none" w:color="auto" w:sz="0" w:space="0"/>
                <w:lang w:val="en-US" w:eastAsia="zh-CN" w:bidi="ar"/>
              </w:rPr>
              <w:t>内容概述：</w:t>
            </w:r>
          </w:p>
        </w:tc>
        <w:tc>
          <w:tcPr>
            <w:tcW w:w="7283" w:type="dxa"/>
            <w:gridSpan w:val="5"/>
            <w:tcBorders>
              <w:top w:val="nil"/>
              <w:left w:val="nil"/>
              <w:bottom w:val="single" w:color="auto" w:sz="12" w:space="0"/>
              <w:right w:val="nil"/>
            </w:tcBorders>
            <w:shd w:val="clear"/>
            <w:vAlign w:val="top"/>
          </w:tcPr>
          <w:p w14:paraId="16D68D90">
            <w:pPr>
              <w:keepNext w:val="0"/>
              <w:keepLines w:val="0"/>
              <w:widowControl/>
              <w:suppressLineNumbers w:val="0"/>
              <w:snapToGrid w:val="0"/>
              <w:spacing w:before="0" w:beforeAutospacing="0" w:after="0" w:afterAutospacing="0" w:line="375" w:lineRule="atLeast"/>
              <w:ind w:left="0" w:right="0"/>
              <w:jc w:val="left"/>
              <w:rPr>
                <w:color w:val="4B4B4B"/>
              </w:rPr>
            </w:pPr>
            <w:r>
              <w:rPr>
                <w:rFonts w:ascii="宋体" w:hAnsi="宋体" w:eastAsia="宋体" w:cs="宋体"/>
                <w:color w:val="4B4B4B"/>
                <w:kern w:val="0"/>
                <w:sz w:val="24"/>
                <w:szCs w:val="24"/>
                <w:bdr w:val="none" w:color="auto" w:sz="0" w:space="0"/>
                <w:lang w:val="en-US" w:eastAsia="zh-CN" w:bidi="ar"/>
              </w:rPr>
              <w:t>国务院学位委员会关于印发《博士硕士学位授予资格审核办法》的通知</w:t>
            </w:r>
          </w:p>
        </w:tc>
      </w:tr>
    </w:tbl>
    <w:p w14:paraId="140D6C1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center"/>
        <w:textAlignment w:val="auto"/>
        <w:rPr>
          <w:sz w:val="30"/>
          <w:szCs w:val="30"/>
        </w:rPr>
      </w:pPr>
      <w:r>
        <w:rPr>
          <w:i w:val="0"/>
          <w:iCs w:val="0"/>
          <w:caps w:val="0"/>
          <w:color w:val="4B4B4B"/>
          <w:spacing w:val="0"/>
          <w:sz w:val="30"/>
          <w:szCs w:val="30"/>
          <w:bdr w:val="none" w:color="auto" w:sz="0" w:space="0"/>
          <w:shd w:val="clear" w:fill="FFFFFF"/>
        </w:rPr>
        <w:t>国务院学位委员会关于印发</w:t>
      </w:r>
      <w:r>
        <w:rPr>
          <w:i w:val="0"/>
          <w:iCs w:val="0"/>
          <w:caps w:val="0"/>
          <w:color w:val="4B4B4B"/>
          <w:spacing w:val="0"/>
          <w:sz w:val="30"/>
          <w:szCs w:val="30"/>
          <w:bdr w:val="none" w:color="auto" w:sz="0" w:space="0"/>
          <w:shd w:val="clear" w:fill="FFFFFF"/>
        </w:rPr>
        <w:br w:type="textWrapping"/>
      </w:r>
      <w:r>
        <w:rPr>
          <w:i w:val="0"/>
          <w:iCs w:val="0"/>
          <w:caps w:val="0"/>
          <w:color w:val="4B4B4B"/>
          <w:spacing w:val="0"/>
          <w:sz w:val="30"/>
          <w:szCs w:val="30"/>
          <w:bdr w:val="none" w:color="auto" w:sz="0" w:space="0"/>
          <w:shd w:val="clear" w:fill="FFFFFF"/>
        </w:rPr>
        <w:t>《博士硕士学位授予资格审核办法》的通知</w:t>
      </w:r>
    </w:p>
    <w:p w14:paraId="01D30F7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right"/>
        <w:textAlignment w:val="auto"/>
      </w:pPr>
      <w:r>
        <w:rPr>
          <w:rFonts w:hint="default" w:ascii="微软雅黑" w:hAnsi="微软雅黑" w:eastAsia="微软雅黑" w:cs="微软雅黑"/>
          <w:i w:val="0"/>
          <w:iCs w:val="0"/>
          <w:caps w:val="0"/>
          <w:color w:val="4B4B4B"/>
          <w:spacing w:val="0"/>
          <w:sz w:val="24"/>
          <w:szCs w:val="24"/>
          <w:bdr w:val="none" w:color="auto" w:sz="0" w:space="0"/>
          <w:shd w:val="clear" w:fill="FFFFFF"/>
        </w:rPr>
        <w:t>学位〔2025〕22号</w:t>
      </w:r>
    </w:p>
    <w:p w14:paraId="3A8904A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各省、自治区、直辖市学位委员会，新疆生产建设兵团学位委员会，军队学位委员会：</w:t>
      </w:r>
    </w:p>
    <w:p w14:paraId="41D1C79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现将第九届国务院学位委员会第3次全体会议审议通过的《博士硕士学位授予资格审核办法》印发给你们，请遵照执行。</w:t>
      </w:r>
    </w:p>
    <w:p w14:paraId="54F6C18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right"/>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国务院学位委员会</w:t>
      </w:r>
    </w:p>
    <w:p w14:paraId="13C4D28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right"/>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2025年12月4日</w:t>
      </w:r>
    </w:p>
    <w:p w14:paraId="65B6863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center"/>
        <w:textAlignment w:val="auto"/>
      </w:pPr>
      <w:r>
        <w:rPr>
          <w:rStyle w:val="6"/>
          <w:rFonts w:hint="eastAsia" w:ascii="微软雅黑" w:hAnsi="微软雅黑" w:eastAsia="微软雅黑" w:cs="微软雅黑"/>
          <w:b/>
          <w:bCs/>
          <w:i w:val="0"/>
          <w:iCs w:val="0"/>
          <w:caps w:val="0"/>
          <w:color w:val="4B4B4B"/>
          <w:spacing w:val="0"/>
          <w:sz w:val="24"/>
          <w:szCs w:val="24"/>
          <w:bdr w:val="none" w:color="auto" w:sz="0" w:space="0"/>
          <w:shd w:val="clear" w:fill="FFFFFF"/>
        </w:rPr>
        <w:t>博士硕士学位授予资格审核办法</w:t>
      </w:r>
    </w:p>
    <w:p w14:paraId="6FF93F7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center"/>
        <w:textAlignment w:val="auto"/>
      </w:pPr>
      <w:r>
        <w:rPr>
          <w:rStyle w:val="6"/>
          <w:rFonts w:hint="eastAsia" w:ascii="微软雅黑" w:hAnsi="微软雅黑" w:eastAsia="微软雅黑" w:cs="微软雅黑"/>
          <w:b/>
          <w:bCs/>
          <w:i w:val="0"/>
          <w:iCs w:val="0"/>
          <w:caps w:val="0"/>
          <w:color w:val="4B4B4B"/>
          <w:spacing w:val="0"/>
          <w:sz w:val="24"/>
          <w:szCs w:val="24"/>
          <w:bdr w:val="none" w:color="auto" w:sz="0" w:space="0"/>
          <w:shd w:val="clear" w:fill="FFFFFF"/>
        </w:rPr>
        <w:t>第一章 总则</w:t>
      </w:r>
    </w:p>
    <w:p w14:paraId="77CEAD2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第一条</w:t>
      </w:r>
      <w:r>
        <w:rPr>
          <w:rFonts w:hint="eastAsia" w:ascii="微软雅黑" w:hAnsi="微软雅黑" w:eastAsia="微软雅黑" w:cs="微软雅黑"/>
          <w:i w:val="0"/>
          <w:iCs w:val="0"/>
          <w:caps w:val="0"/>
          <w:color w:val="4B4B4B"/>
          <w:spacing w:val="0"/>
          <w:sz w:val="24"/>
          <w:szCs w:val="24"/>
          <w:bdr w:val="none" w:color="auto" w:sz="0" w:space="0"/>
          <w:shd w:val="clear" w:fill="FFFFFF"/>
          <w:lang w:eastAsia="zh-CN"/>
        </w:rPr>
        <w:t xml:space="preserve"> </w:t>
      </w:r>
      <w:r>
        <w:rPr>
          <w:rFonts w:hint="eastAsia" w:ascii="微软雅黑" w:hAnsi="微软雅黑" w:eastAsia="微软雅黑" w:cs="微软雅黑"/>
          <w:i w:val="0"/>
          <w:iCs w:val="0"/>
          <w:caps w:val="0"/>
          <w:color w:val="4B4B4B"/>
          <w:spacing w:val="0"/>
          <w:sz w:val="24"/>
          <w:szCs w:val="24"/>
          <w:bdr w:val="none" w:color="auto" w:sz="0" w:space="0"/>
          <w:shd w:val="clear" w:fill="FFFFFF"/>
        </w:rPr>
        <w:t>为做好博士硕士学位授予资格审核工作，推动建立科技发展、国家战略需求牵引的学科专业设置调整机制和人才培养模式，保证学位授予和研究生培养质量，根据《中华人民共和国学位法》《中华人民共和国行政许可法》，制定本办法。</w:t>
      </w:r>
    </w:p>
    <w:p w14:paraId="3A73D20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第二条</w:t>
      </w:r>
      <w:r>
        <w:rPr>
          <w:rFonts w:hint="eastAsia" w:ascii="微软雅黑" w:hAnsi="微软雅黑" w:eastAsia="微软雅黑" w:cs="微软雅黑"/>
          <w:i w:val="0"/>
          <w:iCs w:val="0"/>
          <w:caps w:val="0"/>
          <w:color w:val="4B4B4B"/>
          <w:spacing w:val="0"/>
          <w:sz w:val="24"/>
          <w:szCs w:val="24"/>
          <w:bdr w:val="none" w:color="auto" w:sz="0" w:space="0"/>
          <w:shd w:val="clear" w:fill="FFFFFF"/>
          <w:lang w:eastAsia="zh-CN"/>
        </w:rPr>
        <w:t xml:space="preserve"> </w:t>
      </w:r>
      <w:r>
        <w:rPr>
          <w:rFonts w:hint="eastAsia" w:ascii="微软雅黑" w:hAnsi="微软雅黑" w:eastAsia="微软雅黑" w:cs="微软雅黑"/>
          <w:i w:val="0"/>
          <w:iCs w:val="0"/>
          <w:caps w:val="0"/>
          <w:color w:val="4B4B4B"/>
          <w:spacing w:val="0"/>
          <w:sz w:val="24"/>
          <w:szCs w:val="24"/>
          <w:bdr w:val="none" w:color="auto" w:sz="0" w:space="0"/>
          <w:shd w:val="clear" w:fill="FFFFFF"/>
        </w:rPr>
        <w:t>博士硕士学位授予资格审核（以下简称学位授予资格审核）是指国务院学位委员会依据法定职权批准可授予学位的高等学校和科学研究机构及其可以授予学位的学科（含专业学位类别）的审批行为。</w:t>
      </w:r>
    </w:p>
    <w:p w14:paraId="403CD4B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学位授予资格审核包括周期性审核、动态调整、自主审核、超常布局审核四种方式。</w:t>
      </w:r>
    </w:p>
    <w:p w14:paraId="036136E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第三条</w:t>
      </w:r>
      <w:r>
        <w:rPr>
          <w:rFonts w:hint="eastAsia" w:ascii="微软雅黑" w:hAnsi="微软雅黑" w:eastAsia="微软雅黑" w:cs="微软雅黑"/>
          <w:i w:val="0"/>
          <w:iCs w:val="0"/>
          <w:caps w:val="0"/>
          <w:color w:val="4B4B4B"/>
          <w:spacing w:val="0"/>
          <w:sz w:val="24"/>
          <w:szCs w:val="24"/>
          <w:bdr w:val="none" w:color="auto" w:sz="0" w:space="0"/>
          <w:shd w:val="clear" w:fill="FFFFFF"/>
          <w:lang w:eastAsia="zh-CN"/>
        </w:rPr>
        <w:t xml:space="preserve"> </w:t>
      </w:r>
      <w:r>
        <w:rPr>
          <w:rFonts w:hint="eastAsia" w:ascii="微软雅黑" w:hAnsi="微软雅黑" w:eastAsia="微软雅黑" w:cs="微软雅黑"/>
          <w:i w:val="0"/>
          <w:iCs w:val="0"/>
          <w:caps w:val="0"/>
          <w:color w:val="4B4B4B"/>
          <w:spacing w:val="0"/>
          <w:sz w:val="24"/>
          <w:szCs w:val="24"/>
          <w:bdr w:val="none" w:color="auto" w:sz="0" w:space="0"/>
          <w:shd w:val="clear" w:fill="FFFFFF"/>
        </w:rPr>
        <w:t>学位授予资格审核要以习近平新时代中国特色社会主义思想为指导，全面贯彻党的教育方针，坚持为党育人、为国育才，以立德树人、服务需求、提高质量、追求卓越为主线，持续完善统筹规划、分层分类、责权分明、公正规范的制度体系，深入推进研究生教育学科专业设置调整优化，不断提升人才供需的适配性，全面提高人才自主培养能力和培养质量，为经济社会发展和教育强国、科技强国、人才强国建设提供更加有力的基础性、战略性支撑。</w:t>
      </w:r>
    </w:p>
    <w:p w14:paraId="0B1C06C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第四条</w:t>
      </w:r>
      <w:r>
        <w:rPr>
          <w:rFonts w:hint="eastAsia" w:ascii="微软雅黑" w:hAnsi="微软雅黑" w:eastAsia="微软雅黑" w:cs="微软雅黑"/>
          <w:i w:val="0"/>
          <w:iCs w:val="0"/>
          <w:caps w:val="0"/>
          <w:color w:val="4B4B4B"/>
          <w:spacing w:val="0"/>
          <w:sz w:val="24"/>
          <w:szCs w:val="24"/>
          <w:bdr w:val="none" w:color="auto" w:sz="0" w:space="0"/>
          <w:shd w:val="clear" w:fill="FFFFFF"/>
          <w:lang w:eastAsia="zh-CN"/>
        </w:rPr>
        <w:t xml:space="preserve"> </w:t>
      </w:r>
      <w:r>
        <w:rPr>
          <w:rFonts w:hint="eastAsia" w:ascii="微软雅黑" w:hAnsi="微软雅黑" w:eastAsia="微软雅黑" w:cs="微软雅黑"/>
          <w:i w:val="0"/>
          <w:iCs w:val="0"/>
          <w:caps w:val="0"/>
          <w:color w:val="4B4B4B"/>
          <w:spacing w:val="0"/>
          <w:sz w:val="24"/>
          <w:szCs w:val="24"/>
          <w:bdr w:val="none" w:color="auto" w:sz="0" w:space="0"/>
          <w:shd w:val="clear" w:fill="FFFFFF"/>
        </w:rPr>
        <w:t>学位授予资格审核应严把质量，增设学位授予单位和学位授予点应达到相应的申请基本条件。申请基本条件由国务院学位委员会根据不同类型高等学校、科学研究机构的定位特点和学科专业的发展规律分类制定，每3年修订一次。</w:t>
      </w:r>
    </w:p>
    <w:p w14:paraId="17BE6C8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第五条</w:t>
      </w:r>
      <w:r>
        <w:rPr>
          <w:rFonts w:hint="eastAsia" w:ascii="微软雅黑" w:hAnsi="微软雅黑" w:eastAsia="微软雅黑" w:cs="微软雅黑"/>
          <w:i w:val="0"/>
          <w:iCs w:val="0"/>
          <w:caps w:val="0"/>
          <w:color w:val="4B4B4B"/>
          <w:spacing w:val="0"/>
          <w:sz w:val="24"/>
          <w:szCs w:val="24"/>
          <w:bdr w:val="none" w:color="auto" w:sz="0" w:space="0"/>
          <w:shd w:val="clear" w:fill="FFFFFF"/>
          <w:lang w:eastAsia="zh-CN"/>
        </w:rPr>
        <w:t xml:space="preserve"> </w:t>
      </w:r>
      <w:r>
        <w:rPr>
          <w:rFonts w:hint="eastAsia" w:ascii="微软雅黑" w:hAnsi="微软雅黑" w:eastAsia="微软雅黑" w:cs="微软雅黑"/>
          <w:i w:val="0"/>
          <w:iCs w:val="0"/>
          <w:caps w:val="0"/>
          <w:color w:val="4B4B4B"/>
          <w:spacing w:val="0"/>
          <w:sz w:val="24"/>
          <w:szCs w:val="24"/>
          <w:bdr w:val="none" w:color="auto" w:sz="0" w:space="0"/>
          <w:shd w:val="clear" w:fill="FFFFFF"/>
        </w:rPr>
        <w:t>国务院学位委员会根据国家战略需求和经济社会发展需要，结合招生就业等人才供需情况，提出全国学位授予单位和学位授予点布局调控意见；各省（区、市）学位委员会和新疆生产建设兵团学位委员会（以下简称省级学位委员会）结合区域经济社会发展和功能定位，科学规划本地区学位授予单位建设和学科专业设置；学位授予单位结合自身发展定位和特色，不断优化学位授予点结构，提高人才培养质量。</w:t>
      </w:r>
    </w:p>
    <w:p w14:paraId="65B7AA6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center"/>
        <w:textAlignment w:val="auto"/>
      </w:pPr>
      <w:r>
        <w:rPr>
          <w:rStyle w:val="6"/>
          <w:rFonts w:hint="eastAsia" w:ascii="微软雅黑" w:hAnsi="微软雅黑" w:eastAsia="微软雅黑" w:cs="微软雅黑"/>
          <w:b/>
          <w:bCs/>
          <w:i w:val="0"/>
          <w:iCs w:val="0"/>
          <w:caps w:val="0"/>
          <w:color w:val="4B4B4B"/>
          <w:spacing w:val="0"/>
          <w:sz w:val="24"/>
          <w:szCs w:val="24"/>
          <w:bdr w:val="none" w:color="auto" w:sz="0" w:space="0"/>
          <w:shd w:val="clear" w:fill="FFFFFF"/>
        </w:rPr>
        <w:t>第二章 周期性审核</w:t>
      </w:r>
    </w:p>
    <w:p w14:paraId="633E5EB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第六条</w:t>
      </w:r>
      <w:r>
        <w:rPr>
          <w:rFonts w:hint="eastAsia" w:ascii="微软雅黑" w:hAnsi="微软雅黑" w:eastAsia="微软雅黑" w:cs="微软雅黑"/>
          <w:i w:val="0"/>
          <w:iCs w:val="0"/>
          <w:caps w:val="0"/>
          <w:color w:val="4B4B4B"/>
          <w:spacing w:val="0"/>
          <w:sz w:val="24"/>
          <w:szCs w:val="24"/>
          <w:bdr w:val="none" w:color="auto" w:sz="0" w:space="0"/>
          <w:shd w:val="clear" w:fill="FFFFFF"/>
          <w:lang w:eastAsia="zh-CN"/>
        </w:rPr>
        <w:t xml:space="preserve"> </w:t>
      </w:r>
      <w:r>
        <w:rPr>
          <w:rFonts w:hint="eastAsia" w:ascii="微软雅黑" w:hAnsi="微软雅黑" w:eastAsia="微软雅黑" w:cs="微软雅黑"/>
          <w:i w:val="0"/>
          <w:iCs w:val="0"/>
          <w:caps w:val="0"/>
          <w:color w:val="4B4B4B"/>
          <w:spacing w:val="0"/>
          <w:sz w:val="24"/>
          <w:szCs w:val="24"/>
          <w:bdr w:val="none" w:color="auto" w:sz="0" w:space="0"/>
          <w:shd w:val="clear" w:fill="FFFFFF"/>
        </w:rPr>
        <w:t>周期性审核由国务院学位委员会统一部署，原则上每3年开展一次，包括增设博士硕士学位授予单位（以下简称增设学位授予单位）审核、学位授予单位增设博士硕士一级学科与专业学位类别学位授予点（以下简称增设学位授予点）审核。每次审核都应制定相应工作方案，细化申请基本条件、范围、程序、要求等。</w:t>
      </w:r>
    </w:p>
    <w:p w14:paraId="14660AA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第七条</w:t>
      </w:r>
      <w:r>
        <w:rPr>
          <w:rFonts w:hint="eastAsia" w:ascii="微软雅黑" w:hAnsi="微软雅黑" w:eastAsia="微软雅黑" w:cs="微软雅黑"/>
          <w:i w:val="0"/>
          <w:iCs w:val="0"/>
          <w:caps w:val="0"/>
          <w:color w:val="4B4B4B"/>
          <w:spacing w:val="0"/>
          <w:sz w:val="24"/>
          <w:szCs w:val="24"/>
          <w:bdr w:val="none" w:color="auto" w:sz="0" w:space="0"/>
          <w:shd w:val="clear" w:fill="FFFFFF"/>
          <w:lang w:eastAsia="zh-CN"/>
        </w:rPr>
        <w:t xml:space="preserve"> </w:t>
      </w:r>
      <w:r>
        <w:rPr>
          <w:rFonts w:hint="eastAsia" w:ascii="微软雅黑" w:hAnsi="微软雅黑" w:eastAsia="微软雅黑" w:cs="微软雅黑"/>
          <w:i w:val="0"/>
          <w:iCs w:val="0"/>
          <w:caps w:val="0"/>
          <w:color w:val="4B4B4B"/>
          <w:spacing w:val="0"/>
          <w:sz w:val="24"/>
          <w:szCs w:val="24"/>
          <w:bdr w:val="none" w:color="auto" w:sz="0" w:space="0"/>
          <w:shd w:val="clear" w:fill="FFFFFF"/>
        </w:rPr>
        <w:t>增设学位授予单位审核主要在高等学校范围内进行。根据国家重点领域人才培养需要，也可在进行事业单位登记的高水平科学研究机构中开展。</w:t>
      </w:r>
    </w:p>
    <w:p w14:paraId="4FC3921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增设学位授予点审核按照研究生教育学科专业目录进行，重点向国家或区域急需的学科专业倾斜。学位授予单位已转制为企业的，原则上不再增设学位授予点。</w:t>
      </w:r>
    </w:p>
    <w:p w14:paraId="4D192A8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申请增设的学位授予单位和学位授予点对落实中央决策部署、服务国家重大需求、保证国家安全具有特殊意义的，或属于探索研究型大学建设新形态的，或属于具有独立法人资格的高水平中外合作办学机构的，可适度放宽申请基本条件。</w:t>
      </w:r>
    </w:p>
    <w:p w14:paraId="3769F8F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第八条</w:t>
      </w:r>
      <w:r>
        <w:rPr>
          <w:rFonts w:hint="eastAsia" w:ascii="微软雅黑" w:hAnsi="微软雅黑" w:eastAsia="微软雅黑" w:cs="微软雅黑"/>
          <w:i w:val="0"/>
          <w:iCs w:val="0"/>
          <w:caps w:val="0"/>
          <w:color w:val="4B4B4B"/>
          <w:spacing w:val="0"/>
          <w:sz w:val="24"/>
          <w:szCs w:val="24"/>
          <w:bdr w:val="none" w:color="auto" w:sz="0" w:space="0"/>
          <w:shd w:val="clear" w:fill="FFFFFF"/>
          <w:lang w:eastAsia="zh-CN"/>
        </w:rPr>
        <w:t xml:space="preserve"> </w:t>
      </w:r>
      <w:r>
        <w:rPr>
          <w:rFonts w:hint="eastAsia" w:ascii="微软雅黑" w:hAnsi="微软雅黑" w:eastAsia="微软雅黑" w:cs="微软雅黑"/>
          <w:i w:val="0"/>
          <w:iCs w:val="0"/>
          <w:caps w:val="0"/>
          <w:color w:val="4B4B4B"/>
          <w:spacing w:val="0"/>
          <w:sz w:val="24"/>
          <w:szCs w:val="24"/>
          <w:bdr w:val="none" w:color="auto" w:sz="0" w:space="0"/>
          <w:shd w:val="clear" w:fill="FFFFFF"/>
        </w:rPr>
        <w:t>省级学位委员会根据国家和区域经济社会发展对高层次人才的需求，按审核周期制定学科专业建设与发展规划，报国务院学位委员会办公室备查，并向社会公开。规划应确定本地区博士、硕士和学士三级学位授予单位比例以及立项建设单位，并按立项、建设、评估、验收的程序分批安排建设。建设期一般不少于3年，期满通过验收后，方可申请增设相应层次的学位授予单位。</w:t>
      </w:r>
    </w:p>
    <w:p w14:paraId="2D4E5D1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第九条</w:t>
      </w:r>
      <w:r>
        <w:rPr>
          <w:rFonts w:hint="eastAsia" w:ascii="微软雅黑" w:hAnsi="微软雅黑" w:eastAsia="微软雅黑" w:cs="微软雅黑"/>
          <w:i w:val="0"/>
          <w:iCs w:val="0"/>
          <w:caps w:val="0"/>
          <w:color w:val="4B4B4B"/>
          <w:spacing w:val="0"/>
          <w:sz w:val="24"/>
          <w:szCs w:val="24"/>
          <w:bdr w:val="none" w:color="auto" w:sz="0" w:space="0"/>
          <w:shd w:val="clear" w:fill="FFFFFF"/>
          <w:lang w:eastAsia="zh-CN"/>
        </w:rPr>
        <w:t xml:space="preserve"> </w:t>
      </w:r>
      <w:r>
        <w:rPr>
          <w:rFonts w:hint="eastAsia" w:ascii="微软雅黑" w:hAnsi="微软雅黑" w:eastAsia="微软雅黑" w:cs="微软雅黑"/>
          <w:i w:val="0"/>
          <w:iCs w:val="0"/>
          <w:caps w:val="0"/>
          <w:color w:val="4B4B4B"/>
          <w:spacing w:val="0"/>
          <w:sz w:val="24"/>
          <w:szCs w:val="24"/>
          <w:bdr w:val="none" w:color="auto" w:sz="0" w:space="0"/>
          <w:shd w:val="clear" w:fill="FFFFFF"/>
        </w:rPr>
        <w:t>增设学位授予单位应同时有一定数量相应级别学位授予点通过审核。增设硕士学位授予单位以培养高层次应用型人才为主。增设硕士学位授予点以专业学位类别为主。科学研究机构增设博士学位授予点以专业学位类别为主。</w:t>
      </w:r>
    </w:p>
    <w:p w14:paraId="1D9C021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第十条</w:t>
      </w:r>
      <w:r>
        <w:rPr>
          <w:rFonts w:hint="eastAsia" w:ascii="微软雅黑" w:hAnsi="微软雅黑" w:eastAsia="微软雅黑" w:cs="微软雅黑"/>
          <w:i w:val="0"/>
          <w:iCs w:val="0"/>
          <w:caps w:val="0"/>
          <w:color w:val="4B4B4B"/>
          <w:spacing w:val="0"/>
          <w:sz w:val="24"/>
          <w:szCs w:val="24"/>
          <w:bdr w:val="none" w:color="auto" w:sz="0" w:space="0"/>
          <w:shd w:val="clear" w:fill="FFFFFF"/>
          <w:lang w:eastAsia="zh-CN"/>
        </w:rPr>
        <w:t xml:space="preserve"> </w:t>
      </w:r>
      <w:r>
        <w:rPr>
          <w:rFonts w:hint="eastAsia" w:ascii="微软雅黑" w:hAnsi="微软雅黑" w:eastAsia="微软雅黑" w:cs="微软雅黑"/>
          <w:i w:val="0"/>
          <w:iCs w:val="0"/>
          <w:caps w:val="0"/>
          <w:color w:val="4B4B4B"/>
          <w:spacing w:val="0"/>
          <w:sz w:val="24"/>
          <w:szCs w:val="24"/>
          <w:bdr w:val="none" w:color="auto" w:sz="0" w:space="0"/>
          <w:shd w:val="clear" w:fill="FFFFFF"/>
        </w:rPr>
        <w:t>各省级学位委员会根据国务院学位委员会部署，结合本地区实际制定周期性审核申报指南。省级学位委员会组织对硕士学位授予单位和硕士学位授予点的申请进行审核。国务院教育行政部门组织对博士学位授予单位和博士学位授予点的申请进行审核，委托省级学位委员会组织推荐。周期性审核的基本程序是：</w:t>
      </w:r>
    </w:p>
    <w:p w14:paraId="0508DBC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（一）符合申请基本条件的单位根据申报指南向本地区省级学位委员会提出增设学位授予单位或学位授予点申请。</w:t>
      </w:r>
    </w:p>
    <w:p w14:paraId="1C75FC0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（二）省级学位委员会对申请资格和材料进行核查，将申请材料向社会进行不少于5个工作日的公示，并按有关规定处理异议。</w:t>
      </w:r>
    </w:p>
    <w:p w14:paraId="0CBB15C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三）省级学位委员会组织专家对符合申请条件的硕士学位授予单位和硕士学位授予点进行审核，专家应包括国务院学位委员会学科评议组（以下简称学科评议组）成员或全国专业学位研究生教育指导委员会（以下简称专业学位教指委）委员；在此基础上召开会议，研究提出审核后的拟增设硕士学位授予单位和硕士学位授予点，公示不少于5个工作日后报国务院学位委员会。</w:t>
      </w:r>
    </w:p>
    <w:p w14:paraId="0622944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省级学位委员会参照增设硕士学位授予单位和硕士学位授予点的程序和要求，将拟增设博士学位授予单位和博士学位授予点的推荐名单报国务院教育行政部门。</w:t>
      </w:r>
    </w:p>
    <w:p w14:paraId="1D0DBB5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四）国务院教育行政部门组织专家对省级学位委员会推荐的拟增设博士学位授予单位和博士学位授予点进行审核。博士学位授予单位审核采用会议评议方式；博士学位授予点审核含通讯评议和会议评议两个环节，通讯评议由国务院教育行政部门组织同行专家开展，会议评议委托学科评议组或专业学位教指委开展。根据评议结果，提出拟增设博士学位授予单位和博士学位授予点并报国务院学位委员会。</w:t>
      </w:r>
    </w:p>
    <w:p w14:paraId="788875D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五）国务院学位委员会应于90日内（不含专家评议时间）核查、审议拟增设学位授予单位和学位授予点并作出决议，相关名单向社会公示不少于10个工作日，并按有关规定处理异议。公示期满后国务院学位委员会正式批准增设。</w:t>
      </w:r>
    </w:p>
    <w:p w14:paraId="0EF1BD0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第十一条</w:t>
      </w:r>
      <w:r>
        <w:rPr>
          <w:rFonts w:hint="eastAsia" w:ascii="微软雅黑" w:hAnsi="微软雅黑" w:eastAsia="微软雅黑" w:cs="微软雅黑"/>
          <w:i w:val="0"/>
          <w:iCs w:val="0"/>
          <w:caps w:val="0"/>
          <w:color w:val="4B4B4B"/>
          <w:spacing w:val="0"/>
          <w:sz w:val="24"/>
          <w:szCs w:val="24"/>
          <w:bdr w:val="none" w:color="auto" w:sz="0" w:space="0"/>
          <w:shd w:val="clear" w:fill="FFFFFF"/>
          <w:lang w:eastAsia="zh-CN"/>
        </w:rPr>
        <w:t xml:space="preserve"> </w:t>
      </w:r>
      <w:r>
        <w:rPr>
          <w:rFonts w:hint="eastAsia" w:ascii="微软雅黑" w:hAnsi="微软雅黑" w:eastAsia="微软雅黑" w:cs="微软雅黑"/>
          <w:i w:val="0"/>
          <w:iCs w:val="0"/>
          <w:caps w:val="0"/>
          <w:color w:val="4B4B4B"/>
          <w:spacing w:val="0"/>
          <w:sz w:val="24"/>
          <w:szCs w:val="24"/>
          <w:bdr w:val="none" w:color="auto" w:sz="0" w:space="0"/>
          <w:shd w:val="clear" w:fill="FFFFFF"/>
        </w:rPr>
        <w:t>因机构调整，如单位拆分、合并、人员编制划转等，涉及学位授予点全部师资由原单位转移至尚无相应级别学位授予资格新单位的，应参照第十条所列程序，由新单位提出增设学位授予单位和相应学位授予点申请，由省级学位委员会组织评议后报国务院学位委员会审批。有关申请应符合以下全部条件：</w:t>
      </w:r>
    </w:p>
    <w:p w14:paraId="26B5AF6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（一）原学位授予点全部师资的人事关系和教学科研活动应转移至新单位，且新单位配备与原学位授予点相当的教学科研条件；</w:t>
      </w:r>
    </w:p>
    <w:p w14:paraId="4F6886E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（二）原学位授予点已按有关规定通过合格评估；</w:t>
      </w:r>
    </w:p>
    <w:p w14:paraId="00B4A50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（三）新单位及其相应学位授予点达到申请基本条件。</w:t>
      </w:r>
    </w:p>
    <w:p w14:paraId="0FAA5BE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新单位及其相应学位授予点获批后，授予资格起始时间均以转移后批准时间为准，原单位相应学位授予点予以撤销。</w:t>
      </w:r>
    </w:p>
    <w:p w14:paraId="45A098E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center"/>
        <w:textAlignment w:val="auto"/>
      </w:pPr>
      <w:r>
        <w:rPr>
          <w:rStyle w:val="6"/>
          <w:rFonts w:hint="eastAsia" w:ascii="微软雅黑" w:hAnsi="微软雅黑" w:eastAsia="微软雅黑" w:cs="微软雅黑"/>
          <w:b/>
          <w:bCs/>
          <w:i w:val="0"/>
          <w:iCs w:val="0"/>
          <w:caps w:val="0"/>
          <w:color w:val="4B4B4B"/>
          <w:spacing w:val="0"/>
          <w:sz w:val="24"/>
          <w:szCs w:val="24"/>
          <w:bdr w:val="none" w:color="auto" w:sz="0" w:space="0"/>
          <w:shd w:val="clear" w:fill="FFFFFF"/>
        </w:rPr>
        <w:t>第三章 动态调整</w:t>
      </w:r>
    </w:p>
    <w:p w14:paraId="794F3F3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第十二条</w:t>
      </w:r>
      <w:r>
        <w:rPr>
          <w:rFonts w:hint="eastAsia" w:ascii="微软雅黑" w:hAnsi="微软雅黑" w:eastAsia="微软雅黑" w:cs="微软雅黑"/>
          <w:i w:val="0"/>
          <w:iCs w:val="0"/>
          <w:caps w:val="0"/>
          <w:color w:val="4B4B4B"/>
          <w:spacing w:val="0"/>
          <w:sz w:val="24"/>
          <w:szCs w:val="24"/>
          <w:bdr w:val="none" w:color="auto" w:sz="0" w:space="0"/>
          <w:shd w:val="clear" w:fill="FFFFFF"/>
          <w:lang w:eastAsia="zh-CN"/>
        </w:rPr>
        <w:t xml:space="preserve"> </w:t>
      </w:r>
      <w:r>
        <w:rPr>
          <w:rFonts w:hint="eastAsia" w:ascii="微软雅黑" w:hAnsi="微软雅黑" w:eastAsia="微软雅黑" w:cs="微软雅黑"/>
          <w:i w:val="0"/>
          <w:iCs w:val="0"/>
          <w:caps w:val="0"/>
          <w:color w:val="4B4B4B"/>
          <w:spacing w:val="0"/>
          <w:sz w:val="24"/>
          <w:szCs w:val="24"/>
          <w:bdr w:val="none" w:color="auto" w:sz="0" w:space="0"/>
          <w:shd w:val="clear" w:fill="FFFFFF"/>
        </w:rPr>
        <w:t>动态调整是盘活学位授予点存量、支持地方和学位授予单位主动优化学科专业布局的重要方式，包括学位授予单位自主调整学位授予点和省级统筹增设学位授予点两种途径。调整过程中，拟增设的学位授予点须达到最近一次周期性审核增设学位授予点申请基本条件。具体实施办法按国务院学位委员会有关规定执行。</w:t>
      </w:r>
    </w:p>
    <w:p w14:paraId="60860F6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第十三条</w:t>
      </w:r>
      <w:r>
        <w:rPr>
          <w:rFonts w:hint="eastAsia" w:ascii="微软雅黑" w:hAnsi="微软雅黑" w:eastAsia="微软雅黑" w:cs="微软雅黑"/>
          <w:i w:val="0"/>
          <w:iCs w:val="0"/>
          <w:caps w:val="0"/>
          <w:color w:val="4B4B4B"/>
          <w:spacing w:val="0"/>
          <w:sz w:val="24"/>
          <w:szCs w:val="24"/>
          <w:bdr w:val="none" w:color="auto" w:sz="0" w:space="0"/>
          <w:shd w:val="clear" w:fill="FFFFFF"/>
          <w:lang w:eastAsia="zh-CN"/>
        </w:rPr>
        <w:t xml:space="preserve"> </w:t>
      </w:r>
      <w:r>
        <w:rPr>
          <w:rFonts w:hint="eastAsia" w:ascii="微软雅黑" w:hAnsi="微软雅黑" w:eastAsia="微软雅黑" w:cs="微软雅黑"/>
          <w:i w:val="0"/>
          <w:iCs w:val="0"/>
          <w:caps w:val="0"/>
          <w:color w:val="4B4B4B"/>
          <w:spacing w:val="0"/>
          <w:sz w:val="24"/>
          <w:szCs w:val="24"/>
          <w:bdr w:val="none" w:color="auto" w:sz="0" w:space="0"/>
          <w:shd w:val="clear" w:fill="FFFFFF"/>
        </w:rPr>
        <w:t>学位授予单位自主调整学位授予点，指学位授予单位主动撤销并可自主增设研究生教育学科专业目录内学位授予点。调整中拟增设学位授予点的数量不超过主动撤销数量，主动撤销后不同时增设的，可在今后自主调整中增设。</w:t>
      </w:r>
    </w:p>
    <w:p w14:paraId="58755B3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学位授予单位自主调整应切实保证工作质量，制定本单位学位授予点动态调整实施细则，报省级学位委员会备案。</w:t>
      </w:r>
    </w:p>
    <w:p w14:paraId="4156E27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第十四条</w:t>
      </w:r>
      <w:r>
        <w:rPr>
          <w:rFonts w:hint="eastAsia" w:ascii="微软雅黑" w:hAnsi="微软雅黑" w:eastAsia="微软雅黑" w:cs="微软雅黑"/>
          <w:i w:val="0"/>
          <w:iCs w:val="0"/>
          <w:caps w:val="0"/>
          <w:color w:val="4B4B4B"/>
          <w:spacing w:val="0"/>
          <w:sz w:val="24"/>
          <w:szCs w:val="24"/>
          <w:bdr w:val="none" w:color="auto" w:sz="0" w:space="0"/>
          <w:shd w:val="clear" w:fill="FFFFFF"/>
          <w:lang w:eastAsia="zh-CN"/>
        </w:rPr>
        <w:t xml:space="preserve"> </w:t>
      </w:r>
      <w:r>
        <w:rPr>
          <w:rFonts w:hint="eastAsia" w:ascii="微软雅黑" w:hAnsi="微软雅黑" w:eastAsia="微软雅黑" w:cs="微软雅黑"/>
          <w:i w:val="0"/>
          <w:iCs w:val="0"/>
          <w:caps w:val="0"/>
          <w:color w:val="4B4B4B"/>
          <w:spacing w:val="0"/>
          <w:sz w:val="24"/>
          <w:szCs w:val="24"/>
          <w:bdr w:val="none" w:color="auto" w:sz="0" w:space="0"/>
          <w:shd w:val="clear" w:fill="FFFFFF"/>
        </w:rPr>
        <w:t>省级统筹增设学位授予点是指省级学位委员会在国务院学位委员会规定的数量限额内，组织本地区学位授予单位，统筹增设研究生教育学科专业目录内学位授予点。</w:t>
      </w:r>
    </w:p>
    <w:p w14:paraId="2CD358A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第十五条</w:t>
      </w:r>
      <w:r>
        <w:rPr>
          <w:rFonts w:hint="eastAsia" w:ascii="微软雅黑" w:hAnsi="微软雅黑" w:eastAsia="微软雅黑" w:cs="微软雅黑"/>
          <w:i w:val="0"/>
          <w:iCs w:val="0"/>
          <w:caps w:val="0"/>
          <w:color w:val="4B4B4B"/>
          <w:spacing w:val="0"/>
          <w:sz w:val="24"/>
          <w:szCs w:val="24"/>
          <w:bdr w:val="none" w:color="auto" w:sz="0" w:space="0"/>
          <w:shd w:val="clear" w:fill="FFFFFF"/>
          <w:lang w:eastAsia="zh-CN"/>
        </w:rPr>
        <w:t xml:space="preserve"> </w:t>
      </w:r>
      <w:r>
        <w:rPr>
          <w:rFonts w:hint="eastAsia" w:ascii="微软雅黑" w:hAnsi="微软雅黑" w:eastAsia="微软雅黑" w:cs="微软雅黑"/>
          <w:i w:val="0"/>
          <w:iCs w:val="0"/>
          <w:caps w:val="0"/>
          <w:color w:val="4B4B4B"/>
          <w:spacing w:val="0"/>
          <w:sz w:val="24"/>
          <w:szCs w:val="24"/>
          <w:bdr w:val="none" w:color="auto" w:sz="0" w:space="0"/>
          <w:shd w:val="clear" w:fill="FFFFFF"/>
        </w:rPr>
        <w:t>省级学位委员会统筹增设学位授予点数额来源包括以下情况：</w:t>
      </w:r>
    </w:p>
    <w:p w14:paraId="07696BC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（一）由学位授予单位主动撤销并主动纳入省级统筹的学位授予点、在周期性合格评估中被作出撤销处理的学位授予点。</w:t>
      </w:r>
    </w:p>
    <w:p w14:paraId="149566E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（二）国务院学位委员会根据各省（区、市）学科专业建设与发展规划执行情况、学位授予点调整情况以及学位授予点建设质量情况，按照一定数额标准适当给予省级学位委员会增设硕士学位授予点增量。</w:t>
      </w:r>
    </w:p>
    <w:p w14:paraId="7C59003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第十六条</w:t>
      </w:r>
      <w:r>
        <w:rPr>
          <w:rFonts w:hint="eastAsia" w:ascii="微软雅黑" w:hAnsi="微软雅黑" w:eastAsia="微软雅黑" w:cs="微软雅黑"/>
          <w:i w:val="0"/>
          <w:iCs w:val="0"/>
          <w:caps w:val="0"/>
          <w:color w:val="4B4B4B"/>
          <w:spacing w:val="0"/>
          <w:sz w:val="24"/>
          <w:szCs w:val="24"/>
          <w:bdr w:val="none" w:color="auto" w:sz="0" w:space="0"/>
          <w:shd w:val="clear" w:fill="FFFFFF"/>
          <w:lang w:eastAsia="zh-CN"/>
        </w:rPr>
        <w:t xml:space="preserve"> </w:t>
      </w:r>
      <w:r>
        <w:rPr>
          <w:rFonts w:hint="eastAsia" w:ascii="微软雅黑" w:hAnsi="微软雅黑" w:eastAsia="微软雅黑" w:cs="微软雅黑"/>
          <w:i w:val="0"/>
          <w:iCs w:val="0"/>
          <w:caps w:val="0"/>
          <w:color w:val="4B4B4B"/>
          <w:spacing w:val="0"/>
          <w:sz w:val="24"/>
          <w:szCs w:val="24"/>
          <w:bdr w:val="none" w:color="auto" w:sz="0" w:space="0"/>
          <w:shd w:val="clear" w:fill="FFFFFF"/>
        </w:rPr>
        <w:t>动态调整的基本程序如下：</w:t>
      </w:r>
    </w:p>
    <w:p w14:paraId="35CB2C9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一）对于学位授予单位自主调整的学位授予点，学位授予单位将拟主动撤销和增设学位授予点以及开展调整工作的有关情况报省级学位委员会审查；对于省级统筹增设学位授予点，参照本办法第十条所列程序组织审核，确定拟增设学位授予点。</w:t>
      </w:r>
    </w:p>
    <w:p w14:paraId="7AE8FE7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（二）每年3月31日前，省级学位委员会将本地区范围内学位授予单位拟主动撤销和自主增设的学位授予点以及省级学位委员会统筹增设的拟增设学位授予点报国务院学位委员会审批。</w:t>
      </w:r>
    </w:p>
    <w:p w14:paraId="2928B6B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center"/>
        <w:textAlignment w:val="auto"/>
      </w:pPr>
      <w:r>
        <w:rPr>
          <w:rStyle w:val="6"/>
          <w:rFonts w:hint="eastAsia" w:ascii="微软雅黑" w:hAnsi="微软雅黑" w:eastAsia="微软雅黑" w:cs="微软雅黑"/>
          <w:b/>
          <w:bCs/>
          <w:i w:val="0"/>
          <w:iCs w:val="0"/>
          <w:caps w:val="0"/>
          <w:color w:val="4B4B4B"/>
          <w:spacing w:val="0"/>
          <w:sz w:val="24"/>
          <w:szCs w:val="24"/>
          <w:bdr w:val="none" w:color="auto" w:sz="0" w:space="0"/>
          <w:shd w:val="clear" w:fill="FFFFFF"/>
        </w:rPr>
        <w:t>第四章 自主审核</w:t>
      </w:r>
    </w:p>
    <w:p w14:paraId="7579E14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第十七条</w:t>
      </w:r>
      <w:r>
        <w:rPr>
          <w:rFonts w:hint="eastAsia" w:ascii="微软雅黑" w:hAnsi="微软雅黑" w:eastAsia="微软雅黑" w:cs="微软雅黑"/>
          <w:i w:val="0"/>
          <w:iCs w:val="0"/>
          <w:caps w:val="0"/>
          <w:color w:val="4B4B4B"/>
          <w:spacing w:val="0"/>
          <w:sz w:val="24"/>
          <w:szCs w:val="24"/>
          <w:bdr w:val="none" w:color="auto" w:sz="0" w:space="0"/>
          <w:shd w:val="clear" w:fill="FFFFFF"/>
          <w:lang w:eastAsia="zh-CN"/>
        </w:rPr>
        <w:t xml:space="preserve"> </w:t>
      </w:r>
      <w:r>
        <w:rPr>
          <w:rFonts w:hint="eastAsia" w:ascii="微软雅黑" w:hAnsi="微软雅黑" w:eastAsia="微软雅黑" w:cs="微软雅黑"/>
          <w:i w:val="0"/>
          <w:iCs w:val="0"/>
          <w:caps w:val="0"/>
          <w:color w:val="4B4B4B"/>
          <w:spacing w:val="0"/>
          <w:sz w:val="24"/>
          <w:szCs w:val="24"/>
          <w:bdr w:val="none" w:color="auto" w:sz="0" w:space="0"/>
          <w:shd w:val="clear" w:fill="FFFFFF"/>
        </w:rPr>
        <w:t>自主审核旨在扩大高校学科专业设置自主权，鼓励学位授予单位主动服务需求、提升办学活力。具备学位授予自主审核资格的单位（以下简称自主审核单位）可按需自主开展增设或撤销学位授予点的审核，审核通过的学位授予点由国务院学位委员会直接审批。自主审核单位原则上应是我国研究生培养和科学研究的重要基地，学科特色优势显著，具有较强的综合办学实力。</w:t>
      </w:r>
    </w:p>
    <w:p w14:paraId="235883D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第十八条</w:t>
      </w:r>
      <w:r>
        <w:rPr>
          <w:rFonts w:hint="eastAsia" w:ascii="微软雅黑" w:hAnsi="微软雅黑" w:eastAsia="微软雅黑" w:cs="微软雅黑"/>
          <w:i w:val="0"/>
          <w:iCs w:val="0"/>
          <w:caps w:val="0"/>
          <w:color w:val="4B4B4B"/>
          <w:spacing w:val="0"/>
          <w:sz w:val="24"/>
          <w:szCs w:val="24"/>
          <w:bdr w:val="none" w:color="auto" w:sz="0" w:space="0"/>
          <w:shd w:val="clear" w:fill="FFFFFF"/>
          <w:lang w:eastAsia="zh-CN"/>
        </w:rPr>
        <w:t xml:space="preserve"> </w:t>
      </w:r>
      <w:r>
        <w:rPr>
          <w:rFonts w:hint="eastAsia" w:ascii="微软雅黑" w:hAnsi="微软雅黑" w:eastAsia="微软雅黑" w:cs="微软雅黑"/>
          <w:i w:val="0"/>
          <w:iCs w:val="0"/>
          <w:caps w:val="0"/>
          <w:color w:val="4B4B4B"/>
          <w:spacing w:val="0"/>
          <w:sz w:val="24"/>
          <w:szCs w:val="24"/>
          <w:bdr w:val="none" w:color="auto" w:sz="0" w:space="0"/>
          <w:shd w:val="clear" w:fill="FFFFFF"/>
        </w:rPr>
        <w:t>国务院学位委员会制定方案，分类逐步扩大自主审核单位范围。自主审核单位分为硕士自主审核单位和博士自主审核单位。</w:t>
      </w:r>
    </w:p>
    <w:p w14:paraId="06ADD28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硕士自主审核单位可根据研究生教育学科专业目录自主审核增设目录内硕士学位授予点，以专业学位类别为主。</w:t>
      </w:r>
    </w:p>
    <w:p w14:paraId="2488806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博士自主审核单位除可自主审核增设全部门类硕士学位授予点外，还可自主审核增设以下博士学位授予点：</w:t>
      </w:r>
    </w:p>
    <w:p w14:paraId="2C1B5E0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（一）获批自主审核资格学科门类的目录内博士学位授予点；</w:t>
      </w:r>
    </w:p>
    <w:p w14:paraId="29B28CC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（二）获批自主审核资格学科门类的目录外一级学科博士学位授予点；</w:t>
      </w:r>
    </w:p>
    <w:p w14:paraId="2080C28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（三）交叉学科门类目录内博士学位授予点。</w:t>
      </w:r>
    </w:p>
    <w:p w14:paraId="0AA5209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第十九条</w:t>
      </w:r>
      <w:r>
        <w:rPr>
          <w:rFonts w:hint="eastAsia" w:ascii="微软雅黑" w:hAnsi="微软雅黑" w:eastAsia="微软雅黑" w:cs="微软雅黑"/>
          <w:i w:val="0"/>
          <w:iCs w:val="0"/>
          <w:caps w:val="0"/>
          <w:color w:val="4B4B4B"/>
          <w:spacing w:val="0"/>
          <w:sz w:val="24"/>
          <w:szCs w:val="24"/>
          <w:bdr w:val="none" w:color="auto" w:sz="0" w:space="0"/>
          <w:shd w:val="clear" w:fill="FFFFFF"/>
          <w:lang w:eastAsia="zh-CN"/>
        </w:rPr>
        <w:t xml:space="preserve"> </w:t>
      </w:r>
      <w:r>
        <w:rPr>
          <w:rFonts w:hint="eastAsia" w:ascii="微软雅黑" w:hAnsi="微软雅黑" w:eastAsia="微软雅黑" w:cs="微软雅黑"/>
          <w:i w:val="0"/>
          <w:iCs w:val="0"/>
          <w:caps w:val="0"/>
          <w:color w:val="4B4B4B"/>
          <w:spacing w:val="0"/>
          <w:sz w:val="24"/>
          <w:szCs w:val="24"/>
          <w:bdr w:val="none" w:color="auto" w:sz="0" w:space="0"/>
          <w:shd w:val="clear" w:fill="FFFFFF"/>
        </w:rPr>
        <w:t>国务院学位委员会分类制定自主审核资格申请基本条件，符合相应条件的学位授予单位可向省级学位委员会提出申请，经省级核查、国务院学位委员会办公室组织专家评议后，报国务院学位委员会审批。</w:t>
      </w:r>
    </w:p>
    <w:p w14:paraId="0D95FB4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第二十条</w:t>
      </w:r>
      <w:r>
        <w:rPr>
          <w:rFonts w:hint="eastAsia" w:ascii="微软雅黑" w:hAnsi="微软雅黑" w:eastAsia="微软雅黑" w:cs="微软雅黑"/>
          <w:i w:val="0"/>
          <w:iCs w:val="0"/>
          <w:caps w:val="0"/>
          <w:color w:val="4B4B4B"/>
          <w:spacing w:val="0"/>
          <w:sz w:val="24"/>
          <w:szCs w:val="24"/>
          <w:bdr w:val="none" w:color="auto" w:sz="0" w:space="0"/>
          <w:shd w:val="clear" w:fill="FFFFFF"/>
          <w:lang w:eastAsia="zh-CN"/>
        </w:rPr>
        <w:t xml:space="preserve"> </w:t>
      </w:r>
      <w:r>
        <w:rPr>
          <w:rFonts w:hint="eastAsia" w:ascii="微软雅黑" w:hAnsi="微软雅黑" w:eastAsia="微软雅黑" w:cs="微软雅黑"/>
          <w:i w:val="0"/>
          <w:iCs w:val="0"/>
          <w:caps w:val="0"/>
          <w:color w:val="4B4B4B"/>
          <w:spacing w:val="0"/>
          <w:sz w:val="24"/>
          <w:szCs w:val="24"/>
          <w:bdr w:val="none" w:color="auto" w:sz="0" w:space="0"/>
          <w:shd w:val="clear" w:fill="FFFFFF"/>
        </w:rPr>
        <w:t>自主审核单位应制定本单位学科建设与发展规划、自主审核实施办法和增设学位授予点审核标准，报国务院学位委员会办公室备案，并向社会公开。自主审核单位增设学位授予点审核标准应高于国家相应学科或专业学位类别的申请基本条件。</w:t>
      </w:r>
    </w:p>
    <w:p w14:paraId="1ACA015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第二十一条</w:t>
      </w:r>
      <w:r>
        <w:rPr>
          <w:rFonts w:hint="eastAsia" w:ascii="微软雅黑" w:hAnsi="微软雅黑" w:eastAsia="微软雅黑" w:cs="微软雅黑"/>
          <w:i w:val="0"/>
          <w:iCs w:val="0"/>
          <w:caps w:val="0"/>
          <w:color w:val="4B4B4B"/>
          <w:spacing w:val="0"/>
          <w:sz w:val="24"/>
          <w:szCs w:val="24"/>
          <w:bdr w:val="none" w:color="auto" w:sz="0" w:space="0"/>
          <w:shd w:val="clear" w:fill="FFFFFF"/>
          <w:lang w:eastAsia="zh-CN"/>
        </w:rPr>
        <w:t xml:space="preserve"> </w:t>
      </w:r>
      <w:r>
        <w:rPr>
          <w:rFonts w:hint="eastAsia" w:ascii="微软雅黑" w:hAnsi="微软雅黑" w:eastAsia="微软雅黑" w:cs="微软雅黑"/>
          <w:i w:val="0"/>
          <w:iCs w:val="0"/>
          <w:caps w:val="0"/>
          <w:color w:val="4B4B4B"/>
          <w:spacing w:val="0"/>
          <w:sz w:val="24"/>
          <w:szCs w:val="24"/>
          <w:bdr w:val="none" w:color="auto" w:sz="0" w:space="0"/>
          <w:shd w:val="clear" w:fill="FFFFFF"/>
        </w:rPr>
        <w:t>自主审核单位每年可开展增设学位授予点审核，须严格按照本单位自主审核资格、自主审核实施办法和审核标准执行。拟增设学位授予点应于每年3月31日前，由省级学位委员会报国务院学位委员会。</w:t>
      </w:r>
    </w:p>
    <w:p w14:paraId="3750954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第二十二条</w:t>
      </w:r>
      <w:r>
        <w:rPr>
          <w:rFonts w:hint="eastAsia" w:ascii="微软雅黑" w:hAnsi="微软雅黑" w:eastAsia="微软雅黑" w:cs="微软雅黑"/>
          <w:i w:val="0"/>
          <w:iCs w:val="0"/>
          <w:caps w:val="0"/>
          <w:color w:val="4B4B4B"/>
          <w:spacing w:val="0"/>
          <w:sz w:val="24"/>
          <w:szCs w:val="24"/>
          <w:bdr w:val="none" w:color="auto" w:sz="0" w:space="0"/>
          <w:shd w:val="clear" w:fill="FFFFFF"/>
          <w:lang w:eastAsia="zh-CN"/>
        </w:rPr>
        <w:t xml:space="preserve"> </w:t>
      </w:r>
      <w:r>
        <w:rPr>
          <w:rFonts w:hint="eastAsia" w:ascii="微软雅黑" w:hAnsi="微软雅黑" w:eastAsia="微软雅黑" w:cs="微软雅黑"/>
          <w:i w:val="0"/>
          <w:iCs w:val="0"/>
          <w:caps w:val="0"/>
          <w:color w:val="4B4B4B"/>
          <w:spacing w:val="0"/>
          <w:sz w:val="24"/>
          <w:szCs w:val="24"/>
          <w:bdr w:val="none" w:color="auto" w:sz="0" w:space="0"/>
          <w:shd w:val="clear" w:fill="FFFFFF"/>
        </w:rPr>
        <w:t>自主审核单位应加强对学位授予点的质量管理。国务院学位委员会每3年组织专家对各单位自主审核工作开展一次评议，并加强对自主审核增设学位授予点的监测，对存在研究生培养质量或管理问题的，可暂停其自主审核资格3年。自主审核单位在资格暂停期间可参加动态调整。对问题严重的，国务院学位委员会可撤销其自主审核资格。</w:t>
      </w:r>
    </w:p>
    <w:p w14:paraId="1FB7A61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center"/>
        <w:textAlignment w:val="auto"/>
      </w:pPr>
      <w:r>
        <w:rPr>
          <w:rStyle w:val="6"/>
          <w:rFonts w:hint="eastAsia" w:ascii="微软雅黑" w:hAnsi="微软雅黑" w:eastAsia="微软雅黑" w:cs="微软雅黑"/>
          <w:b/>
          <w:bCs/>
          <w:i w:val="0"/>
          <w:iCs w:val="0"/>
          <w:caps w:val="0"/>
          <w:color w:val="4B4B4B"/>
          <w:spacing w:val="0"/>
          <w:sz w:val="24"/>
          <w:szCs w:val="24"/>
          <w:bdr w:val="none" w:color="auto" w:sz="0" w:space="0"/>
          <w:shd w:val="clear" w:fill="FFFFFF"/>
        </w:rPr>
        <w:t>第五章 超常布局审核</w:t>
      </w:r>
    </w:p>
    <w:p w14:paraId="7144D10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第二十三条</w:t>
      </w:r>
      <w:r>
        <w:rPr>
          <w:rFonts w:hint="eastAsia" w:ascii="微软雅黑" w:hAnsi="微软雅黑" w:eastAsia="微软雅黑" w:cs="微软雅黑"/>
          <w:i w:val="0"/>
          <w:iCs w:val="0"/>
          <w:caps w:val="0"/>
          <w:color w:val="4B4B4B"/>
          <w:spacing w:val="0"/>
          <w:sz w:val="24"/>
          <w:szCs w:val="24"/>
          <w:bdr w:val="none" w:color="auto" w:sz="0" w:space="0"/>
          <w:shd w:val="clear" w:fill="FFFFFF"/>
          <w:lang w:eastAsia="zh-CN"/>
        </w:rPr>
        <w:t xml:space="preserve"> </w:t>
      </w:r>
      <w:r>
        <w:rPr>
          <w:rFonts w:hint="eastAsia" w:ascii="微软雅黑" w:hAnsi="微软雅黑" w:eastAsia="微软雅黑" w:cs="微软雅黑"/>
          <w:i w:val="0"/>
          <w:iCs w:val="0"/>
          <w:caps w:val="0"/>
          <w:color w:val="4B4B4B"/>
          <w:spacing w:val="0"/>
          <w:sz w:val="24"/>
          <w:szCs w:val="24"/>
          <w:bdr w:val="none" w:color="auto" w:sz="0" w:space="0"/>
          <w:shd w:val="clear" w:fill="FFFFFF"/>
        </w:rPr>
        <w:t>超常布局审核旨在超常规、快速增设急需学位授予点。国务院学位委员会可根据科技发展、国家重大战略和经济社会发展重点领域快速增长的人才需求，即时启动，在研究生教育学科专业目录外超常布局审核增设学位授予点。</w:t>
      </w:r>
    </w:p>
    <w:p w14:paraId="089F094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第二十四条</w:t>
      </w:r>
      <w:r>
        <w:rPr>
          <w:rFonts w:hint="eastAsia" w:ascii="微软雅黑" w:hAnsi="微软雅黑" w:eastAsia="微软雅黑" w:cs="微软雅黑"/>
          <w:i w:val="0"/>
          <w:iCs w:val="0"/>
          <w:caps w:val="0"/>
          <w:color w:val="4B4B4B"/>
          <w:spacing w:val="0"/>
          <w:sz w:val="24"/>
          <w:szCs w:val="24"/>
          <w:bdr w:val="none" w:color="auto" w:sz="0" w:space="0"/>
          <w:shd w:val="clear" w:fill="FFFFFF"/>
          <w:lang w:eastAsia="zh-CN"/>
        </w:rPr>
        <w:t xml:space="preserve"> </w:t>
      </w:r>
      <w:r>
        <w:rPr>
          <w:rFonts w:hint="eastAsia" w:ascii="微软雅黑" w:hAnsi="微软雅黑" w:eastAsia="微软雅黑" w:cs="微软雅黑"/>
          <w:i w:val="0"/>
          <w:iCs w:val="0"/>
          <w:caps w:val="0"/>
          <w:color w:val="4B4B4B"/>
          <w:spacing w:val="0"/>
          <w:sz w:val="24"/>
          <w:szCs w:val="24"/>
          <w:bdr w:val="none" w:color="auto" w:sz="0" w:space="0"/>
          <w:shd w:val="clear" w:fill="FFFFFF"/>
        </w:rPr>
        <w:t>国务院学位委员会办公室依据中央政策文件，会同有关行业部门，瞄准战略性新兴产业、未来产业、现代服务业等，研究分析高层次人才培养需求，提出超常布局的重点领域和学位授予点布局建议。</w:t>
      </w:r>
    </w:p>
    <w:p w14:paraId="64A3519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第二十五条</w:t>
      </w:r>
      <w:r>
        <w:rPr>
          <w:rFonts w:hint="eastAsia" w:ascii="微软雅黑" w:hAnsi="微软雅黑" w:eastAsia="微软雅黑" w:cs="微软雅黑"/>
          <w:i w:val="0"/>
          <w:iCs w:val="0"/>
          <w:caps w:val="0"/>
          <w:color w:val="4B4B4B"/>
          <w:spacing w:val="0"/>
          <w:sz w:val="24"/>
          <w:szCs w:val="24"/>
          <w:bdr w:val="none" w:color="auto" w:sz="0" w:space="0"/>
          <w:shd w:val="clear" w:fill="FFFFFF"/>
          <w:lang w:eastAsia="zh-CN"/>
        </w:rPr>
        <w:t xml:space="preserve"> </w:t>
      </w:r>
      <w:r>
        <w:rPr>
          <w:rFonts w:hint="eastAsia" w:ascii="微软雅黑" w:hAnsi="微软雅黑" w:eastAsia="微软雅黑" w:cs="微软雅黑"/>
          <w:i w:val="0"/>
          <w:iCs w:val="0"/>
          <w:caps w:val="0"/>
          <w:color w:val="4B4B4B"/>
          <w:spacing w:val="0"/>
          <w:sz w:val="24"/>
          <w:szCs w:val="24"/>
          <w:bdr w:val="none" w:color="auto" w:sz="0" w:space="0"/>
          <w:shd w:val="clear" w:fill="FFFFFF"/>
        </w:rPr>
        <w:t>国务院学位委员会办公室根据超常布局的重点领域及其需求情况，组织专家研究提出超常布局学位授予点的学科专业名称和申请基本条件。专家组成员应当包括学科评议组成员或专业学位教指委委员。</w:t>
      </w:r>
    </w:p>
    <w:p w14:paraId="086E49B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第二十六条</w:t>
      </w:r>
      <w:r>
        <w:rPr>
          <w:rFonts w:hint="eastAsia" w:ascii="微软雅黑" w:hAnsi="微软雅黑" w:eastAsia="微软雅黑" w:cs="微软雅黑"/>
          <w:i w:val="0"/>
          <w:iCs w:val="0"/>
          <w:caps w:val="0"/>
          <w:color w:val="4B4B4B"/>
          <w:spacing w:val="0"/>
          <w:sz w:val="24"/>
          <w:szCs w:val="24"/>
          <w:bdr w:val="none" w:color="auto" w:sz="0" w:space="0"/>
          <w:shd w:val="clear" w:fill="FFFFFF"/>
          <w:lang w:eastAsia="zh-CN"/>
        </w:rPr>
        <w:t xml:space="preserve"> </w:t>
      </w:r>
      <w:r>
        <w:rPr>
          <w:rFonts w:hint="eastAsia" w:ascii="微软雅黑" w:hAnsi="微软雅黑" w:eastAsia="微软雅黑" w:cs="微软雅黑"/>
          <w:i w:val="0"/>
          <w:iCs w:val="0"/>
          <w:caps w:val="0"/>
          <w:color w:val="4B4B4B"/>
          <w:spacing w:val="0"/>
          <w:sz w:val="24"/>
          <w:szCs w:val="24"/>
          <w:bdr w:val="none" w:color="auto" w:sz="0" w:space="0"/>
          <w:shd w:val="clear" w:fill="FFFFFF"/>
        </w:rPr>
        <w:t>每次启动超常布局审核前，国务院学位委员会办公室应根据专家建议形成超常布局学位授予点审核方案，报国务院学位委员会主任委员同意后组织实施。</w:t>
      </w:r>
    </w:p>
    <w:p w14:paraId="4141B85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第二十七条</w:t>
      </w:r>
      <w:r>
        <w:rPr>
          <w:rFonts w:hint="eastAsia" w:ascii="微软雅黑" w:hAnsi="微软雅黑" w:eastAsia="微软雅黑" w:cs="微软雅黑"/>
          <w:i w:val="0"/>
          <w:iCs w:val="0"/>
          <w:caps w:val="0"/>
          <w:color w:val="4B4B4B"/>
          <w:spacing w:val="0"/>
          <w:sz w:val="24"/>
          <w:szCs w:val="24"/>
          <w:bdr w:val="none" w:color="auto" w:sz="0" w:space="0"/>
          <w:shd w:val="clear" w:fill="FFFFFF"/>
          <w:lang w:eastAsia="zh-CN"/>
        </w:rPr>
        <w:t xml:space="preserve"> </w:t>
      </w:r>
      <w:r>
        <w:rPr>
          <w:rFonts w:hint="eastAsia" w:ascii="微软雅黑" w:hAnsi="微软雅黑" w:eastAsia="微软雅黑" w:cs="微软雅黑"/>
          <w:i w:val="0"/>
          <w:iCs w:val="0"/>
          <w:caps w:val="0"/>
          <w:color w:val="4B4B4B"/>
          <w:spacing w:val="0"/>
          <w:sz w:val="24"/>
          <w:szCs w:val="24"/>
          <w:bdr w:val="none" w:color="auto" w:sz="0" w:space="0"/>
          <w:shd w:val="clear" w:fill="FFFFFF"/>
        </w:rPr>
        <w:t>超常布局审核增设学位授予点时，具备相应自主审核资格的学位授予单位，参照自主审核增设学位授予点程序执行；其他学位授予单位，参照周期性审核增设学位授予点程序执行。</w:t>
      </w:r>
    </w:p>
    <w:p w14:paraId="46E26E3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center"/>
        <w:textAlignment w:val="auto"/>
      </w:pPr>
      <w:r>
        <w:rPr>
          <w:rStyle w:val="6"/>
          <w:rFonts w:hint="eastAsia" w:ascii="微软雅黑" w:hAnsi="微软雅黑" w:eastAsia="微软雅黑" w:cs="微软雅黑"/>
          <w:b/>
          <w:bCs/>
          <w:i w:val="0"/>
          <w:iCs w:val="0"/>
          <w:caps w:val="0"/>
          <w:color w:val="4B4B4B"/>
          <w:spacing w:val="0"/>
          <w:sz w:val="24"/>
          <w:szCs w:val="24"/>
          <w:bdr w:val="none" w:color="auto" w:sz="0" w:space="0"/>
          <w:shd w:val="clear" w:fill="FFFFFF"/>
        </w:rPr>
        <w:t>第六章 质量保障</w:t>
      </w:r>
    </w:p>
    <w:p w14:paraId="6E4D738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第二十八条</w:t>
      </w:r>
      <w:r>
        <w:rPr>
          <w:rFonts w:hint="eastAsia" w:ascii="微软雅黑" w:hAnsi="微软雅黑" w:eastAsia="微软雅黑" w:cs="微软雅黑"/>
          <w:i w:val="0"/>
          <w:iCs w:val="0"/>
          <w:caps w:val="0"/>
          <w:color w:val="4B4B4B"/>
          <w:spacing w:val="0"/>
          <w:sz w:val="24"/>
          <w:szCs w:val="24"/>
          <w:bdr w:val="none" w:color="auto" w:sz="0" w:space="0"/>
          <w:shd w:val="clear" w:fill="FFFFFF"/>
          <w:lang w:eastAsia="zh-CN"/>
        </w:rPr>
        <w:t xml:space="preserve"> </w:t>
      </w:r>
      <w:r>
        <w:rPr>
          <w:rFonts w:hint="eastAsia" w:ascii="微软雅黑" w:hAnsi="微软雅黑" w:eastAsia="微软雅黑" w:cs="微软雅黑"/>
          <w:i w:val="0"/>
          <w:iCs w:val="0"/>
          <w:caps w:val="0"/>
          <w:color w:val="4B4B4B"/>
          <w:spacing w:val="0"/>
          <w:sz w:val="24"/>
          <w:szCs w:val="24"/>
          <w:bdr w:val="none" w:color="auto" w:sz="0" w:space="0"/>
          <w:shd w:val="clear" w:fill="FFFFFF"/>
        </w:rPr>
        <w:t>高等学校、科学研究机构应慎重提出增设学位授予单位或学位授予点申请，确保质量。增设满3年后的学位授予单位，国务院学位委员会组织对其进行复核。</w:t>
      </w:r>
    </w:p>
    <w:p w14:paraId="2D90649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第二十九条</w:t>
      </w:r>
      <w:r>
        <w:rPr>
          <w:rFonts w:hint="eastAsia" w:ascii="微软雅黑" w:hAnsi="微软雅黑" w:eastAsia="微软雅黑" w:cs="微软雅黑"/>
          <w:i w:val="0"/>
          <w:iCs w:val="0"/>
          <w:caps w:val="0"/>
          <w:color w:val="4B4B4B"/>
          <w:spacing w:val="0"/>
          <w:sz w:val="24"/>
          <w:szCs w:val="24"/>
          <w:bdr w:val="none" w:color="auto" w:sz="0" w:space="0"/>
          <w:shd w:val="clear" w:fill="FFFFFF"/>
          <w:lang w:eastAsia="zh-CN"/>
        </w:rPr>
        <w:t xml:space="preserve"> </w:t>
      </w:r>
      <w:r>
        <w:rPr>
          <w:rFonts w:hint="eastAsia" w:ascii="微软雅黑" w:hAnsi="微软雅黑" w:eastAsia="微软雅黑" w:cs="微软雅黑"/>
          <w:i w:val="0"/>
          <w:iCs w:val="0"/>
          <w:caps w:val="0"/>
          <w:color w:val="4B4B4B"/>
          <w:spacing w:val="0"/>
          <w:sz w:val="24"/>
          <w:szCs w:val="24"/>
          <w:bdr w:val="none" w:color="auto" w:sz="0" w:space="0"/>
          <w:shd w:val="clear" w:fill="FFFFFF"/>
        </w:rPr>
        <w:t>学位授予单位存在下列情况之一的，国务院学位委员会可暂停其增设学位授予点。</w:t>
      </w:r>
    </w:p>
    <w:p w14:paraId="1D1F591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（一）生师比过高；</w:t>
      </w:r>
    </w:p>
    <w:p w14:paraId="4322ED6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（二）学校教育经费总收入的生均数低于本地区普通本科高校平均水平；</w:t>
      </w:r>
    </w:p>
    <w:p w14:paraId="777194E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（三）研究生奖助体系不健全，奖助经费落实不到位；</w:t>
      </w:r>
    </w:p>
    <w:p w14:paraId="7CC1A29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（四）研究生教育管理混乱，发生严重教育教学管理事件；</w:t>
      </w:r>
    </w:p>
    <w:p w14:paraId="5C17220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（五）经复核未达到学位授予单位申请基本条件；</w:t>
      </w:r>
    </w:p>
    <w:p w14:paraId="0EDB34E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（六）在学位授予点合格评估、学位论文抽检等质量监督工作中，存在较大问题；</w:t>
      </w:r>
    </w:p>
    <w:p w14:paraId="39BAF26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（七）学术规范教育缺失，科研诚信建设机制不到位，发生影响恶劣或者较大范围的学术不端行为，或者对学术不端行为查处不力。</w:t>
      </w:r>
    </w:p>
    <w:p w14:paraId="3FAD680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第三十条</w:t>
      </w:r>
      <w:r>
        <w:rPr>
          <w:rFonts w:hint="eastAsia" w:ascii="微软雅黑" w:hAnsi="微软雅黑" w:eastAsia="微软雅黑" w:cs="微软雅黑"/>
          <w:i w:val="0"/>
          <w:iCs w:val="0"/>
          <w:caps w:val="0"/>
          <w:color w:val="4B4B4B"/>
          <w:spacing w:val="0"/>
          <w:sz w:val="24"/>
          <w:szCs w:val="24"/>
          <w:bdr w:val="none" w:color="auto" w:sz="0" w:space="0"/>
          <w:shd w:val="clear" w:fill="FFFFFF"/>
          <w:lang w:eastAsia="zh-CN"/>
        </w:rPr>
        <w:t xml:space="preserve"> </w:t>
      </w:r>
      <w:r>
        <w:rPr>
          <w:rFonts w:hint="eastAsia" w:ascii="微软雅黑" w:hAnsi="微软雅黑" w:eastAsia="微软雅黑" w:cs="微软雅黑"/>
          <w:i w:val="0"/>
          <w:iCs w:val="0"/>
          <w:caps w:val="0"/>
          <w:color w:val="4B4B4B"/>
          <w:spacing w:val="0"/>
          <w:sz w:val="24"/>
          <w:szCs w:val="24"/>
          <w:bdr w:val="none" w:color="auto" w:sz="0" w:space="0"/>
          <w:shd w:val="clear" w:fill="FFFFFF"/>
        </w:rPr>
        <w:t>研究生教育存在下列情况之一的省（区、市），国务院学位委员会可限制其所属单位周期性审核、自主审核。</w:t>
      </w:r>
    </w:p>
    <w:p w14:paraId="78BBF91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（一）研究生生均财政拨款较低；</w:t>
      </w:r>
    </w:p>
    <w:p w14:paraId="124E023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（二）研究生奖助经费未能按照国家有关要求落实；</w:t>
      </w:r>
    </w:p>
    <w:p w14:paraId="466D0CB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（三）较多学位授予单位在质量保障、学风建设、教育教学工作中出现较大问题。</w:t>
      </w:r>
    </w:p>
    <w:p w14:paraId="4761210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第三十一条</w:t>
      </w:r>
      <w:r>
        <w:rPr>
          <w:rFonts w:hint="eastAsia" w:ascii="微软雅黑" w:hAnsi="微软雅黑" w:eastAsia="微软雅黑" w:cs="微软雅黑"/>
          <w:i w:val="0"/>
          <w:iCs w:val="0"/>
          <w:caps w:val="0"/>
          <w:color w:val="4B4B4B"/>
          <w:spacing w:val="0"/>
          <w:sz w:val="24"/>
          <w:szCs w:val="24"/>
          <w:bdr w:val="none" w:color="auto" w:sz="0" w:space="0"/>
          <w:shd w:val="clear" w:fill="FFFFFF"/>
          <w:lang w:eastAsia="zh-CN"/>
        </w:rPr>
        <w:t xml:space="preserve"> </w:t>
      </w:r>
      <w:r>
        <w:rPr>
          <w:rFonts w:hint="eastAsia" w:ascii="微软雅黑" w:hAnsi="微软雅黑" w:eastAsia="微软雅黑" w:cs="微软雅黑"/>
          <w:i w:val="0"/>
          <w:iCs w:val="0"/>
          <w:caps w:val="0"/>
          <w:color w:val="4B4B4B"/>
          <w:spacing w:val="0"/>
          <w:sz w:val="24"/>
          <w:szCs w:val="24"/>
          <w:bdr w:val="none" w:color="auto" w:sz="0" w:space="0"/>
          <w:shd w:val="clear" w:fill="FFFFFF"/>
        </w:rPr>
        <w:t>因建设条件、培养质量、教育管理等问题被作出撤销处理的学位授予点，学位授予单位5年内不得再申请增设为学位授予点，其在学研究生可按原渠道培养并按有关要求授予学位。</w:t>
      </w:r>
    </w:p>
    <w:p w14:paraId="168CA8D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第三十二条</w:t>
      </w:r>
      <w:r>
        <w:rPr>
          <w:rFonts w:hint="eastAsia" w:ascii="微软雅黑" w:hAnsi="微软雅黑" w:eastAsia="微软雅黑" w:cs="微软雅黑"/>
          <w:i w:val="0"/>
          <w:iCs w:val="0"/>
          <w:caps w:val="0"/>
          <w:color w:val="4B4B4B"/>
          <w:spacing w:val="0"/>
          <w:sz w:val="24"/>
          <w:szCs w:val="24"/>
          <w:bdr w:val="none" w:color="auto" w:sz="0" w:space="0"/>
          <w:shd w:val="clear" w:fill="FFFFFF"/>
          <w:lang w:eastAsia="zh-CN"/>
        </w:rPr>
        <w:t xml:space="preserve"> </w:t>
      </w:r>
      <w:r>
        <w:rPr>
          <w:rFonts w:hint="eastAsia" w:ascii="微软雅黑" w:hAnsi="微软雅黑" w:eastAsia="微软雅黑" w:cs="微软雅黑"/>
          <w:i w:val="0"/>
          <w:iCs w:val="0"/>
          <w:caps w:val="0"/>
          <w:color w:val="4B4B4B"/>
          <w:spacing w:val="0"/>
          <w:sz w:val="24"/>
          <w:szCs w:val="24"/>
          <w:bdr w:val="none" w:color="auto" w:sz="0" w:space="0"/>
          <w:shd w:val="clear" w:fill="FFFFFF"/>
        </w:rPr>
        <w:t>学位授予单位应实事求是地填写申请材料，严格遵守评审纪律。对材料弄虚作假、违反工作纪律的学位授予单位，取消其当年申请资格，并予以警告。</w:t>
      </w:r>
    </w:p>
    <w:p w14:paraId="73A45CA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第三十三条</w:t>
      </w:r>
      <w:r>
        <w:rPr>
          <w:rFonts w:hint="eastAsia" w:ascii="微软雅黑" w:hAnsi="微软雅黑" w:eastAsia="微软雅黑" w:cs="微软雅黑"/>
          <w:i w:val="0"/>
          <w:iCs w:val="0"/>
          <w:caps w:val="0"/>
          <w:color w:val="4B4B4B"/>
          <w:spacing w:val="0"/>
          <w:sz w:val="24"/>
          <w:szCs w:val="24"/>
          <w:bdr w:val="none" w:color="auto" w:sz="0" w:space="0"/>
          <w:shd w:val="clear" w:fill="FFFFFF"/>
          <w:lang w:eastAsia="zh-CN"/>
        </w:rPr>
        <w:t xml:space="preserve"> </w:t>
      </w:r>
      <w:r>
        <w:rPr>
          <w:rFonts w:hint="eastAsia" w:ascii="微软雅黑" w:hAnsi="微软雅黑" w:eastAsia="微软雅黑" w:cs="微软雅黑"/>
          <w:i w:val="0"/>
          <w:iCs w:val="0"/>
          <w:caps w:val="0"/>
          <w:color w:val="4B4B4B"/>
          <w:spacing w:val="0"/>
          <w:sz w:val="24"/>
          <w:szCs w:val="24"/>
          <w:bdr w:val="none" w:color="auto" w:sz="0" w:space="0"/>
          <w:shd w:val="clear" w:fill="FFFFFF"/>
        </w:rPr>
        <w:t>国务院学位委员会办公室加强对各省（区、市）学位授予资格审核工作监管，对违反本办法规定与程序、不按申请基本条件开展学位授予资格审核、不能保证工作质量的省级学位委员会，将进行约谈、通报批评，情节严重的将暂停该地区学位授予资格审核工作。</w:t>
      </w:r>
    </w:p>
    <w:p w14:paraId="5B314D3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center"/>
        <w:textAlignment w:val="auto"/>
      </w:pPr>
      <w:r>
        <w:rPr>
          <w:rStyle w:val="6"/>
          <w:rFonts w:hint="eastAsia" w:ascii="微软雅黑" w:hAnsi="微软雅黑" w:eastAsia="微软雅黑" w:cs="微软雅黑"/>
          <w:b/>
          <w:bCs/>
          <w:i w:val="0"/>
          <w:iCs w:val="0"/>
          <w:caps w:val="0"/>
          <w:color w:val="4B4B4B"/>
          <w:spacing w:val="0"/>
          <w:sz w:val="24"/>
          <w:szCs w:val="24"/>
          <w:bdr w:val="none" w:color="auto" w:sz="0" w:space="0"/>
          <w:shd w:val="clear" w:fill="FFFFFF"/>
        </w:rPr>
        <w:t>第七章 附则</w:t>
      </w:r>
    </w:p>
    <w:p w14:paraId="00F6BCB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第三十四条</w:t>
      </w:r>
      <w:r>
        <w:rPr>
          <w:rFonts w:hint="eastAsia" w:ascii="微软雅黑" w:hAnsi="微软雅黑" w:eastAsia="微软雅黑" w:cs="微软雅黑"/>
          <w:i w:val="0"/>
          <w:iCs w:val="0"/>
          <w:caps w:val="0"/>
          <w:color w:val="4B4B4B"/>
          <w:spacing w:val="0"/>
          <w:sz w:val="24"/>
          <w:szCs w:val="24"/>
          <w:bdr w:val="none" w:color="auto" w:sz="0" w:space="0"/>
          <w:shd w:val="clear" w:fill="FFFFFF"/>
          <w:lang w:eastAsia="zh-CN"/>
        </w:rPr>
        <w:t xml:space="preserve"> </w:t>
      </w:r>
      <w:r>
        <w:rPr>
          <w:rFonts w:hint="eastAsia" w:ascii="微软雅黑" w:hAnsi="微软雅黑" w:eastAsia="微软雅黑" w:cs="微软雅黑"/>
          <w:i w:val="0"/>
          <w:iCs w:val="0"/>
          <w:caps w:val="0"/>
          <w:color w:val="4B4B4B"/>
          <w:spacing w:val="0"/>
          <w:sz w:val="24"/>
          <w:szCs w:val="24"/>
          <w:bdr w:val="none" w:color="auto" w:sz="0" w:space="0"/>
          <w:shd w:val="clear" w:fill="FFFFFF"/>
        </w:rPr>
        <w:t>学位授予单位撤销全部博士或硕士学位授予点后未增设相应层次学位授予点的，其相应层次的学位授予单位资格同时撤销。</w:t>
      </w:r>
    </w:p>
    <w:p w14:paraId="27675E6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第三十五条</w:t>
      </w:r>
      <w:r>
        <w:rPr>
          <w:rFonts w:hint="eastAsia" w:ascii="微软雅黑" w:hAnsi="微软雅黑" w:eastAsia="微软雅黑" w:cs="微软雅黑"/>
          <w:i w:val="0"/>
          <w:iCs w:val="0"/>
          <w:caps w:val="0"/>
          <w:color w:val="4B4B4B"/>
          <w:spacing w:val="0"/>
          <w:sz w:val="24"/>
          <w:szCs w:val="24"/>
          <w:bdr w:val="none" w:color="auto" w:sz="0" w:space="0"/>
          <w:shd w:val="clear" w:fill="FFFFFF"/>
          <w:lang w:eastAsia="zh-CN"/>
        </w:rPr>
        <w:t xml:space="preserve"> </w:t>
      </w:r>
      <w:r>
        <w:rPr>
          <w:rFonts w:hint="eastAsia" w:ascii="微软雅黑" w:hAnsi="微软雅黑" w:eastAsia="微软雅黑" w:cs="微软雅黑"/>
          <w:i w:val="0"/>
          <w:iCs w:val="0"/>
          <w:caps w:val="0"/>
          <w:color w:val="4B4B4B"/>
          <w:spacing w:val="0"/>
          <w:sz w:val="24"/>
          <w:szCs w:val="24"/>
          <w:bdr w:val="none" w:color="auto" w:sz="0" w:space="0"/>
          <w:shd w:val="clear" w:fill="FFFFFF"/>
        </w:rPr>
        <w:t>中国人民解放军各学位授予单位的学位授予资格审核，由军队学位委员会依据本办法参照省级学位委员会职责组织进行。</w:t>
      </w:r>
    </w:p>
    <w:p w14:paraId="3C88A3F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各学位授予单位增设或撤销军事学门类学位授予点，由军队学位委员会审核后，报国务院学位委员会审批。</w:t>
      </w:r>
    </w:p>
    <w:p w14:paraId="26CFEF0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color w:val="4B4B4B"/>
          <w:spacing w:val="0"/>
          <w:sz w:val="24"/>
          <w:szCs w:val="24"/>
          <w:bdr w:val="none" w:color="auto" w:sz="0" w:space="0"/>
          <w:shd w:val="clear" w:fill="FFFFFF"/>
        </w:rPr>
        <w:t>第三十六条</w:t>
      </w:r>
      <w:r>
        <w:rPr>
          <w:rFonts w:hint="eastAsia" w:ascii="微软雅黑" w:hAnsi="微软雅黑" w:eastAsia="微软雅黑" w:cs="微软雅黑"/>
          <w:i w:val="0"/>
          <w:iCs w:val="0"/>
          <w:caps w:val="0"/>
          <w:color w:val="4B4B4B"/>
          <w:spacing w:val="0"/>
          <w:sz w:val="24"/>
          <w:szCs w:val="24"/>
          <w:bdr w:val="none" w:color="auto" w:sz="0" w:space="0"/>
          <w:shd w:val="clear" w:fill="FFFFFF"/>
          <w:lang w:eastAsia="zh-CN"/>
        </w:rPr>
        <w:t xml:space="preserve"> </w:t>
      </w:r>
      <w:r>
        <w:rPr>
          <w:rFonts w:hint="eastAsia" w:ascii="微软雅黑" w:hAnsi="微软雅黑" w:eastAsia="微软雅黑" w:cs="微软雅黑"/>
          <w:i w:val="0"/>
          <w:iCs w:val="0"/>
          <w:caps w:val="0"/>
          <w:color w:val="4B4B4B"/>
          <w:spacing w:val="0"/>
          <w:sz w:val="24"/>
          <w:szCs w:val="24"/>
          <w:bdr w:val="none" w:color="auto" w:sz="0" w:space="0"/>
          <w:shd w:val="clear" w:fill="FFFFFF"/>
        </w:rPr>
        <w:t>本办法由国务院学位委员会办公室负责解释。</w:t>
      </w:r>
    </w:p>
    <w:p w14:paraId="282530F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rPr>
          <w:rFonts w:hint="eastAsia" w:ascii="微软雅黑" w:hAnsi="微软雅黑" w:eastAsia="微软雅黑" w:cs="微软雅黑"/>
          <w:i w:val="0"/>
          <w:iCs w:val="0"/>
          <w:caps w:val="0"/>
          <w:color w:val="4B4B4B"/>
          <w:spacing w:val="0"/>
          <w:sz w:val="24"/>
          <w:szCs w:val="24"/>
          <w:bdr w:val="none" w:color="auto" w:sz="0" w:space="0"/>
          <w:shd w:val="clear" w:fill="FFFFFF"/>
        </w:rPr>
      </w:pPr>
      <w:r>
        <w:rPr>
          <w:rFonts w:hint="eastAsia" w:ascii="微软雅黑" w:hAnsi="微软雅黑" w:eastAsia="微软雅黑" w:cs="微软雅黑"/>
          <w:i w:val="0"/>
          <w:iCs w:val="0"/>
          <w:caps w:val="0"/>
          <w:color w:val="4B4B4B"/>
          <w:spacing w:val="0"/>
          <w:sz w:val="24"/>
          <w:szCs w:val="24"/>
          <w:bdr w:val="none" w:color="auto" w:sz="0" w:space="0"/>
          <w:shd w:val="clear" w:fill="FFFFFF"/>
        </w:rPr>
        <w:t>第三十七条</w:t>
      </w:r>
      <w:r>
        <w:rPr>
          <w:rFonts w:hint="eastAsia" w:ascii="微软雅黑" w:hAnsi="微软雅黑" w:eastAsia="微软雅黑" w:cs="微软雅黑"/>
          <w:i w:val="0"/>
          <w:iCs w:val="0"/>
          <w:caps w:val="0"/>
          <w:color w:val="4B4B4B"/>
          <w:spacing w:val="0"/>
          <w:sz w:val="24"/>
          <w:szCs w:val="24"/>
          <w:bdr w:val="none" w:color="auto" w:sz="0" w:space="0"/>
          <w:shd w:val="clear" w:fill="FFFFFF"/>
          <w:lang w:eastAsia="zh-CN"/>
        </w:rPr>
        <w:t xml:space="preserve"> </w:t>
      </w:r>
      <w:r>
        <w:rPr>
          <w:rFonts w:hint="eastAsia" w:ascii="微软雅黑" w:hAnsi="微软雅黑" w:eastAsia="微软雅黑" w:cs="微软雅黑"/>
          <w:i w:val="0"/>
          <w:iCs w:val="0"/>
          <w:caps w:val="0"/>
          <w:color w:val="4B4B4B"/>
          <w:spacing w:val="0"/>
          <w:sz w:val="24"/>
          <w:szCs w:val="24"/>
          <w:bdr w:val="none" w:color="auto" w:sz="0" w:space="0"/>
          <w:shd w:val="clear" w:fill="FFFFFF"/>
        </w:rPr>
        <w:t>本办法自印发之日起实施，之前发布的与本办法不一致的有关规定，均按照本办法执行。2024年1月10日印发的《博士硕士学位授权审核办法》同时废止。</w:t>
      </w:r>
    </w:p>
    <w:p w14:paraId="6FFC990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rPr>
          <w:rFonts w:hint="eastAsia" w:ascii="微软雅黑" w:hAnsi="微软雅黑" w:eastAsia="微软雅黑" w:cs="微软雅黑"/>
          <w:i w:val="0"/>
          <w:iCs w:val="0"/>
          <w:caps w:val="0"/>
          <w:color w:val="4B4B4B"/>
          <w:spacing w:val="0"/>
          <w:sz w:val="24"/>
          <w:szCs w:val="24"/>
          <w:bdr w:val="none" w:color="auto" w:sz="0" w:space="0"/>
          <w:shd w:val="clear" w:fill="FFFFFF"/>
        </w:rPr>
      </w:pPr>
    </w:p>
    <w:p w14:paraId="7F58ADA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rPr>
          <w:rFonts w:hint="eastAsia" w:ascii="微软雅黑" w:hAnsi="微软雅黑" w:eastAsia="微软雅黑" w:cs="微软雅黑"/>
          <w:i w:val="0"/>
          <w:iCs w:val="0"/>
          <w:caps w:val="0"/>
          <w:color w:val="4B4B4B"/>
          <w:spacing w:val="0"/>
          <w:sz w:val="24"/>
          <w:szCs w:val="24"/>
          <w:bdr w:val="none" w:color="auto" w:sz="0" w:space="0"/>
          <w:shd w:val="clear" w:fill="FFFFFF"/>
        </w:rPr>
      </w:pPr>
    </w:p>
    <w:p w14:paraId="72D6A20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center"/>
        <w:textAlignment w:val="auto"/>
        <w:rPr>
          <w:rFonts w:hint="eastAsia" w:ascii="微软雅黑" w:hAnsi="微软雅黑" w:eastAsia="微软雅黑" w:cs="微软雅黑"/>
          <w:color w:val="4B4B4B"/>
          <w:sz w:val="30"/>
          <w:szCs w:val="30"/>
        </w:rPr>
      </w:pPr>
      <w:r>
        <w:rPr>
          <w:rFonts w:hint="eastAsia" w:ascii="微软雅黑" w:hAnsi="微软雅黑" w:eastAsia="微软雅黑" w:cs="微软雅黑"/>
          <w:i w:val="0"/>
          <w:iCs w:val="0"/>
          <w:caps w:val="0"/>
          <w:color w:val="4B4B4B"/>
          <w:spacing w:val="0"/>
          <w:sz w:val="30"/>
          <w:szCs w:val="30"/>
          <w:bdr w:val="none" w:color="auto" w:sz="0" w:space="0"/>
          <w:shd w:val="clear" w:fill="FFFFFF"/>
        </w:rPr>
        <w:t>教育部学位管理与研究生教育司负责人就《博士硕士学位授予资格审核办法》答记者问</w:t>
      </w:r>
    </w:p>
    <w:p w14:paraId="46650E0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r>
        <w:rPr>
          <w:rFonts w:hint="eastAsia" w:ascii="微软雅黑" w:hAnsi="微软雅黑" w:eastAsia="微软雅黑" w:cs="微软雅黑"/>
          <w:i w:val="0"/>
          <w:iCs w:val="0"/>
          <w:caps w:val="0"/>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spacing w:val="0"/>
          <w:sz w:val="24"/>
          <w:szCs w:val="24"/>
          <w:u w:val="none"/>
          <w:bdr w:val="none" w:color="auto" w:sz="0" w:space="0"/>
          <w:shd w:val="clear" w:fill="FFFFFF"/>
        </w:rPr>
        <w:instrText xml:space="preserve"> HYPERLINK "http://www.moe.gov.cn/jyb_xwfb/s271/202512/t20251225_1424453.html" </w:instrText>
      </w:r>
      <w:r>
        <w:rPr>
          <w:rFonts w:hint="eastAsia" w:ascii="微软雅黑" w:hAnsi="微软雅黑" w:eastAsia="微软雅黑" w:cs="微软雅黑"/>
          <w:i w:val="0"/>
          <w:iCs w:val="0"/>
          <w:caps w:val="0"/>
          <w:spacing w:val="0"/>
          <w:sz w:val="24"/>
          <w:szCs w:val="24"/>
          <w:u w:val="none"/>
          <w:bdr w:val="none" w:color="auto" w:sz="0" w:space="0"/>
          <w:shd w:val="clear" w:fill="FFFFFF"/>
        </w:rPr>
        <w:fldChar w:fldCharType="separate"/>
      </w:r>
      <w:r>
        <w:rPr>
          <w:rStyle w:val="7"/>
          <w:rFonts w:hint="eastAsia" w:ascii="微软雅黑" w:hAnsi="微软雅黑" w:eastAsia="微软雅黑" w:cs="微软雅黑"/>
          <w:i w:val="0"/>
          <w:iCs w:val="0"/>
          <w:caps w:val="0"/>
          <w:spacing w:val="0"/>
          <w:sz w:val="24"/>
          <w:szCs w:val="24"/>
          <w:u w:val="none"/>
          <w:bdr w:val="none" w:color="auto" w:sz="0" w:space="0"/>
          <w:shd w:val="clear" w:fill="FFFFFF"/>
        </w:rPr>
        <w:t>http://www.moe.gov.cn/jyb_xwfb/s271/202512/t20251225_1424453.html</w:t>
      </w:r>
      <w:r>
        <w:rPr>
          <w:rFonts w:hint="eastAsia" w:ascii="微软雅黑" w:hAnsi="微软雅黑" w:eastAsia="微软雅黑" w:cs="微软雅黑"/>
          <w:i w:val="0"/>
          <w:iCs w:val="0"/>
          <w:caps w:val="0"/>
          <w:spacing w:val="0"/>
          <w:sz w:val="24"/>
          <w:szCs w:val="24"/>
          <w:u w:val="none"/>
          <w:bdr w:val="none" w:color="auto" w:sz="0" w:space="0"/>
          <w:shd w:val="clear" w:fill="FFFFFF"/>
        </w:rPr>
        <w:fldChar w:fldCharType="end"/>
      </w:r>
    </w:p>
    <w:p w14:paraId="7D7663E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pPr>
    </w:p>
    <w:p w14:paraId="379487B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近日，新修订的《博士硕士学位授予资格审核办法》（以下简称《办法》）正式印发。教育部学位管理与研究生教育司负责人就《办法》有关问题回答了记者提问。</w:t>
      </w:r>
    </w:p>
    <w:p w14:paraId="649A05C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rPr>
          <w:rFonts w:hint="eastAsia" w:ascii="微软雅黑" w:hAnsi="微软雅黑" w:eastAsia="微软雅黑" w:cs="微软雅黑"/>
          <w:color w:val="4B4B4B"/>
          <w:sz w:val="24"/>
          <w:szCs w:val="24"/>
        </w:rPr>
      </w:pPr>
      <w:r>
        <w:rPr>
          <w:rStyle w:val="6"/>
          <w:rFonts w:hint="eastAsia" w:ascii="微软雅黑" w:hAnsi="微软雅黑" w:eastAsia="微软雅黑" w:cs="微软雅黑"/>
          <w:b/>
          <w:bCs/>
          <w:i w:val="0"/>
          <w:iCs w:val="0"/>
          <w:caps w:val="0"/>
          <w:color w:val="4B4B4B"/>
          <w:spacing w:val="0"/>
          <w:sz w:val="24"/>
          <w:szCs w:val="24"/>
          <w:bdr w:val="none" w:color="auto" w:sz="0" w:space="0"/>
          <w:shd w:val="clear" w:fill="FFFFFF"/>
        </w:rPr>
        <w:t>1.问：本次《办法》修订的背景是什么？</w:t>
      </w:r>
    </w:p>
    <w:p w14:paraId="2A8B1FE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答：党中央高度重视研究生教育和学科专业设置调整优化。博士硕士学位授予资格审核，是国务院学位委员会依法审批学位授予资格的重要事项，是推进研究生教育学科专业调整优化和高层次人才自主培养的重要抓手。自1980年《中华人民共和国学位条例》颁布以来，国务院学位委员会集中开展了14批次学位授予资格审核，并支持学位授予单位按条件和程序动态调整、自主审核增设和撤销学位授予点。截至目前，全国共有博士学位授予单位504个、硕士学位授予单位863个，学科专业结构不断优化，高层次人才自主培养能力不断提升。</w:t>
      </w:r>
    </w:p>
    <w:p w14:paraId="7DF5A29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办法》是国务院学位委员会、省级学位委员会开展学位授予资格审核工作的重要依据。本次对《办法》进行修订，主要是出于两方面考虑。一是落实党中央决策部署。党的二十届三中、四中全会对学科专业设置作出重要部署，《教育强国建设规划纲要（2024—2035年）》《高等教育学科专业设置调整优化行动方案（2025—2027年）》等文件提出学科专业设置调整优化的具体举措。学位授予资格审核要以科技发展、国家战略需求为牵引，不断深化学科专业设置调整优化。二是落实《中华人民共和国学位法》要求。2025年1月正式实施的《中华人民共和国学位法》对学位授予资格审核的管理体制、审核机制、质量保障作出了规范性要求，《办法》需对相关内容进行修改完善。</w:t>
      </w:r>
    </w:p>
    <w:p w14:paraId="229E59F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rPr>
          <w:rFonts w:hint="eastAsia" w:ascii="微软雅黑" w:hAnsi="微软雅黑" w:eastAsia="微软雅黑" w:cs="微软雅黑"/>
          <w:color w:val="4B4B4B"/>
          <w:sz w:val="24"/>
          <w:szCs w:val="24"/>
        </w:rPr>
      </w:pPr>
      <w:r>
        <w:rPr>
          <w:rStyle w:val="6"/>
          <w:rFonts w:hint="eastAsia" w:ascii="微软雅黑" w:hAnsi="微软雅黑" w:eastAsia="微软雅黑" w:cs="微软雅黑"/>
          <w:b/>
          <w:bCs/>
          <w:i w:val="0"/>
          <w:iCs w:val="0"/>
          <w:caps w:val="0"/>
          <w:color w:val="4B4B4B"/>
          <w:spacing w:val="0"/>
          <w:sz w:val="24"/>
          <w:szCs w:val="24"/>
          <w:bdr w:val="none" w:color="auto" w:sz="0" w:space="0"/>
          <w:shd w:val="clear" w:fill="FFFFFF"/>
        </w:rPr>
        <w:t>2.问：本次《办法》修订的突出导向是什么？</w:t>
      </w:r>
    </w:p>
    <w:p w14:paraId="5505946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答：《办法》修订主要突出三个方面导向。一是突出战略需求。以服务科技发展、国家战略需求为导向，完善学位授予资格审核工作体系，建立超常布局审核工作机制，在原有固定周期的审核工作机制基础上，瞄准国家急需超常规开展审核工作，同时发挥不同类型申请主体的作用，全面提升人才供需适配性。二是突出改革放权。扩大地方政府和高校学科专业设置自主权，给予省级学位委员会动态调整更多统筹空间，以做优增量撬动盘活存量；同时分批分类扩大自主审核单位范围，支持更多有条件的高校主动对接社会需求，自主调整优化学科专业布局。三是突出质量规范。以严格的标准条件筑牢质量底线，严把工作程序和学位授予点建设质量，完善对自主审核单位的质量监管，建立对新增学位授予单位的复核机制，健全学位授予资格转移的审核机制，确保学位授予资格审核工作规范有序开展。</w:t>
      </w:r>
    </w:p>
    <w:p w14:paraId="4FCEB39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rPr>
          <w:rFonts w:hint="eastAsia" w:ascii="微软雅黑" w:hAnsi="微软雅黑" w:eastAsia="微软雅黑" w:cs="微软雅黑"/>
          <w:color w:val="4B4B4B"/>
          <w:sz w:val="24"/>
          <w:szCs w:val="24"/>
        </w:rPr>
      </w:pPr>
      <w:r>
        <w:rPr>
          <w:rStyle w:val="6"/>
          <w:rFonts w:hint="eastAsia" w:ascii="微软雅黑" w:hAnsi="微软雅黑" w:eastAsia="微软雅黑" w:cs="微软雅黑"/>
          <w:b/>
          <w:bCs/>
          <w:i w:val="0"/>
          <w:iCs w:val="0"/>
          <w:caps w:val="0"/>
          <w:color w:val="4B4B4B"/>
          <w:spacing w:val="0"/>
          <w:sz w:val="24"/>
          <w:szCs w:val="24"/>
          <w:bdr w:val="none" w:color="auto" w:sz="0" w:space="0"/>
          <w:shd w:val="clear" w:fill="FFFFFF"/>
        </w:rPr>
        <w:t>3.问：超常布局审核作为一种新的学位授予资格审核方式，将如何开展？</w:t>
      </w:r>
    </w:p>
    <w:p w14:paraId="341981E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答：当前，新一轮科技革命和产业变革深入发展，技术创新进入前所未有的密集活跃期，我国科技发展、国家重大战略和经济社会发展重点领域对高层次人才需求快速增长，急需建立超常布局审核工作机制，根据需求即时启动、快速布局学位授予点。今年6月，为落实中央关于推进低空经济高质量发展的有关部署，我们围绕低空技术与工程的关键急需方向开展超常布局试点，部署24所学位授予资格自主审核高校增设了低空技术与工程相关学位授予点。</w:t>
      </w:r>
    </w:p>
    <w:p w14:paraId="3DAE3F9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国务院学位委员会将在试点基础上进一步完善超常布局审核工作机制。一是在组织工作方面，落实中央决策部署，有关部门紧密协同，瞄准战略性新兴产业、未来产业、现代服务业等重点领域，研究分析高层次人才培养需求，提出超常布局的重点领域和学位授予点布局建议。二是在时间安排方面，根据需求即时启动超常布局审核，自主审核单位参考自主审核方式、非自主审核单位参考周期性审核方式开展审核工作，弥补以往审核工作的时间局限性，增强适应需求调整优化学科专业设置的能力。三是在学科范围方面，组织学科评议组成员或专业学位教指委委员等专家在《研究生教育学科专业目录》外研究提出超常布局学位授予点的学科专业名称和申请基本条件，支撑提升人才供需的适配性。</w:t>
      </w:r>
    </w:p>
    <w:p w14:paraId="51A9417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rPr>
          <w:rFonts w:hint="eastAsia" w:ascii="微软雅黑" w:hAnsi="微软雅黑" w:eastAsia="微软雅黑" w:cs="微软雅黑"/>
          <w:color w:val="4B4B4B"/>
          <w:sz w:val="24"/>
          <w:szCs w:val="24"/>
        </w:rPr>
      </w:pPr>
      <w:r>
        <w:rPr>
          <w:rStyle w:val="6"/>
          <w:rFonts w:hint="eastAsia" w:ascii="微软雅黑" w:hAnsi="微软雅黑" w:eastAsia="微软雅黑" w:cs="微软雅黑"/>
          <w:b/>
          <w:bCs/>
          <w:i w:val="0"/>
          <w:iCs w:val="0"/>
          <w:caps w:val="0"/>
          <w:color w:val="4B4B4B"/>
          <w:spacing w:val="0"/>
          <w:sz w:val="24"/>
          <w:szCs w:val="24"/>
          <w:bdr w:val="none" w:color="auto" w:sz="0" w:space="0"/>
          <w:shd w:val="clear" w:fill="FFFFFF"/>
        </w:rPr>
        <w:t>4.《办法》提出，分类逐步扩大自主审核单位范围，下一步如何推进？</w:t>
      </w:r>
    </w:p>
    <w:p w14:paraId="0F39B02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答：学位授予资格自主审核是扩大高校学科专业设置自主权，进一步支持高校主动服务科技发展和国家战略需求、提升办学活力的重要举措。2017年以来，国务院学位委员会分三批共批准38所高校为自主审核单位。自主审核单位可自主按需开展新增学位授予点的审核，审核通过的学位授予点经省级学位委员会报国务院学位委员会直接审批。国务院学位委员会至今已累计批准通过自主审核方式增设博士点441个、硕士点454个，其中目录外交叉学科博士点53个、硕士点57个。各自主审核单位在集成电路、人工智能、生物医药、数字经济、低空技术等关键领域率先布局，积极支撑前沿领域高层次人才培养需求。</w:t>
      </w:r>
    </w:p>
    <w:p w14:paraId="7745D1C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国务院学位委员会将继续分类逐步扩大自主审核单位范围，以引导高校科学定位、聚焦办学特色、优化学科专业结构，避免贪大求全、低水平同质化竞争。自主审核单位将分为硕士自主审核单位和博士自主审核单位。其中，硕士自主审核单位可根据研究生教育学科专业目录自主审核增设目录内硕士学位授予点。为引导高校大力发展专业学位研究生教育，自主审核增设的硕士学位授予点以专业学位类别为主。博士自主审核单位除可自主审核增设全部门类硕士学位授予点外，还可在限定门类自主审核增设博士学位授予点。</w:t>
      </w:r>
    </w:p>
    <w:p w14:paraId="4D315C2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rPr>
          <w:rFonts w:hint="eastAsia" w:ascii="微软雅黑" w:hAnsi="微软雅黑" w:eastAsia="微软雅黑" w:cs="微软雅黑"/>
          <w:color w:val="4B4B4B"/>
          <w:sz w:val="24"/>
          <w:szCs w:val="24"/>
        </w:rPr>
      </w:pPr>
      <w:r>
        <w:rPr>
          <w:rStyle w:val="6"/>
          <w:rFonts w:hint="eastAsia" w:ascii="微软雅黑" w:hAnsi="微软雅黑" w:eastAsia="微软雅黑" w:cs="微软雅黑"/>
          <w:b/>
          <w:bCs/>
          <w:i w:val="0"/>
          <w:iCs w:val="0"/>
          <w:caps w:val="0"/>
          <w:color w:val="4B4B4B"/>
          <w:spacing w:val="0"/>
          <w:sz w:val="24"/>
          <w:szCs w:val="24"/>
          <w:bdr w:val="none" w:color="auto" w:sz="0" w:space="0"/>
          <w:shd w:val="clear" w:fill="FFFFFF"/>
        </w:rPr>
        <w:t>5.省级学位委员会如何更好发挥作用？</w:t>
      </w:r>
    </w:p>
    <w:p w14:paraId="4EBFDA2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答：长期以来，各省级学位委员会认真履职尽责，在学位授予资格审核工作中发挥着重要作用。各省级学位委员会要持续深化学科专业调整优化，提前谋划、主动做好以下工作。一是科学规划本地区学科专业布局。要根据区域经济社会发展需求和本地区功能定位，会同省级有关行政部门，主动研判本地区重点产业领域高层次人才需求，科学制定学科专业建设与发展规划，制定本地区经济社会发展急需的学科专业清单，提升人才供需适配性。二是做好学位授予点动态调整工作。指导有关学位授予单位及时撤销需求不足的学科专业，引导调整增设的学位授予点向本地区急需领域布局，优化本地区学科专业结构，更加精准地服务地方经济社会高质量发展。三是持续履行好学位授予资格审核的主体责任，严守质量底线。认真研究制定申报指南，不盲目“铺摊子”，严格把关材料核查、专家评议、名单推荐等环节，按条件、按程序、按要求做好审核工作，同时会同省级有关部门加大资源投入与保障力度。</w:t>
      </w:r>
    </w:p>
    <w:p w14:paraId="2AA789C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rPr>
          <w:rFonts w:hint="eastAsia" w:ascii="微软雅黑" w:hAnsi="微软雅黑" w:eastAsia="微软雅黑" w:cs="微软雅黑"/>
          <w:color w:val="4B4B4B"/>
          <w:sz w:val="24"/>
          <w:szCs w:val="24"/>
        </w:rPr>
      </w:pPr>
      <w:r>
        <w:rPr>
          <w:rStyle w:val="6"/>
          <w:rFonts w:hint="eastAsia" w:ascii="微软雅黑" w:hAnsi="微软雅黑" w:eastAsia="微软雅黑" w:cs="微软雅黑"/>
          <w:b/>
          <w:bCs/>
          <w:i w:val="0"/>
          <w:iCs w:val="0"/>
          <w:caps w:val="0"/>
          <w:color w:val="4B4B4B"/>
          <w:spacing w:val="0"/>
          <w:sz w:val="24"/>
          <w:szCs w:val="24"/>
          <w:bdr w:val="none" w:color="auto" w:sz="0" w:space="0"/>
          <w:shd w:val="clear" w:fill="FFFFFF"/>
        </w:rPr>
        <w:t>6.在学位授予单位和学位授予点的质量保障方面，未来将有哪些举措？</w:t>
      </w:r>
    </w:p>
    <w:p w14:paraId="7405784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答：质量是学位授予资格审核工作的“生命线”，我们将以严格的标准条件和程序筑牢质量保障。一是严格按照程序和条件开展审核工作。我们将以人才培养为中心，在审核工作前及时修订申请基本条件，体现不同学位类型和学科专业特点，同时细化本次审核的范围、程序、要求等。二是加强对自主审核单位的工作质量监管。我们对自主审核单位学位授予点建设质量的把控更加严格、监督机制更加细化，切实做到放权与监管相统一。国务院学位委员会每3年组织专家对各单位自主审核工作开展一次评议，并加强对自主审核增设学位授予点的监测，对存在研究生培养质量或管理问题的，可暂停其自主审核资格3年；对问题严重的，可撤销其自主审核资格。三是强化合格评估。加强对师资队伍投入保障等关键因素的监测，把研究生招生、毕业生去向等作为重要的评估内容，引导高校不断完善内部质量保障体系，在合格评估中发现严重问题的，将撤销学位授予点，并限制相关单位申请增设学位授予点。省级学位委员会切实加强对本地区学位授予单位和学位授予点的质量监管，严格开展对硕士学位授予点的合格评估等工作，确保并不断提升本地区研究生教育质量。</w:t>
      </w:r>
    </w:p>
    <w:p w14:paraId="7825368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fontaweso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1E3636"/>
    <w:rsid w:val="7A1E36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
    <w:lsdException w:unhideWhenUsed="0" w:uiPriority="0" w:semiHidden="0" w:nam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 w:type="paragraph" w:styleId="8">
    <w:name w:val=""/>
    <w:basedOn w:val="1"/>
    <w:next w:val="1"/>
    <w:uiPriority w:val="0"/>
    <w:pPr>
      <w:pBdr>
        <w:bottom w:val="single" w:color="auto" w:sz="6" w:space="1"/>
      </w:pBdr>
      <w:jc w:val="center"/>
    </w:pPr>
    <w:rPr>
      <w:rFonts w:ascii="Arial" w:eastAsia="宋体"/>
      <w:vanish/>
      <w:sz w:val="16"/>
    </w:rPr>
  </w:style>
  <w:style w:type="paragraph" w:styleId="9">
    <w:name w:val=""/>
    <w:basedOn w:val="1"/>
    <w:next w:val="1"/>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6</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2026-05-07T01:45:00Z</dcterms:created>
  <dc:creator>Alicewonder</dc:creator>
  <cp:lastModifiedBy>Alicewonder</cp:lastModifiedBy>
  <dcterms:modified xsi:type="dcterms:W3CDTF">2026-05-07T02:00:58Z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CFA1D9D138AC40B18003328A3376DA77_11</vt:lpwstr>
  </property>
  <property fmtid="{D5CDD505-2E9C-101B-9397-08002B2CF9AE}" pid="4" name="KSOTemplateDocerSaveRecord">
    <vt:lpwstr>eyJoZGlkIjoiYTE4MGNiNzgwYWVjZGQ5NmQ5MmVmNGNhZWU0NTViN2YiLCJ1c2VySWQiOiIzMDYzNjYwNTIifQ==</vt:lpwstr>
  </property>
</Properties>
</file>